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96" w:rsidRDefault="00E51567" w:rsidP="00E51567">
      <w:pPr>
        <w:jc w:val="both"/>
        <w:rPr>
          <w:rFonts w:ascii="Times New Roman" w:hAnsi="Times New Roman" w:cs="Times New Roman"/>
          <w:sz w:val="24"/>
          <w:szCs w:val="24"/>
        </w:rPr>
      </w:pPr>
      <w:r>
        <w:rPr>
          <w:rFonts w:ascii="Times New Roman" w:hAnsi="Times New Roman" w:cs="Times New Roman"/>
          <w:sz w:val="24"/>
          <w:szCs w:val="24"/>
        </w:rPr>
        <w:t>Manizales 1º de Abril de 2013.</w:t>
      </w:r>
    </w:p>
    <w:p w:rsidR="00E51567" w:rsidRDefault="00E51567" w:rsidP="00E51567">
      <w:pPr>
        <w:jc w:val="both"/>
        <w:rPr>
          <w:rFonts w:ascii="Times New Roman" w:hAnsi="Times New Roman" w:cs="Times New Roman"/>
          <w:sz w:val="24"/>
          <w:szCs w:val="24"/>
        </w:rPr>
      </w:pPr>
    </w:p>
    <w:p w:rsidR="003F052E" w:rsidRDefault="003F052E" w:rsidP="00E51567">
      <w:pPr>
        <w:jc w:val="both"/>
        <w:rPr>
          <w:rFonts w:ascii="Times New Roman" w:hAnsi="Times New Roman" w:cs="Times New Roman"/>
          <w:sz w:val="24"/>
          <w:szCs w:val="24"/>
        </w:rPr>
      </w:pPr>
    </w:p>
    <w:p w:rsidR="00E51567" w:rsidRDefault="00E51567" w:rsidP="003F0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DOCTORA </w:t>
      </w:r>
    </w:p>
    <w:p w:rsidR="00E51567" w:rsidRDefault="00E51567" w:rsidP="003F0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MARIA ELENA CAVIEDES CAMARGO</w:t>
      </w:r>
    </w:p>
    <w:p w:rsidR="00E51567" w:rsidRDefault="00E51567" w:rsidP="003F0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SUBDIRECTORA DE GESTIÓN NORMATIVA Y DOCTRINA</w:t>
      </w:r>
    </w:p>
    <w:p w:rsidR="00E51567" w:rsidRDefault="00E51567" w:rsidP="003F0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DIRECCIÓN DE IMPUESTOS Y ADUANAS NACIONALES</w:t>
      </w:r>
    </w:p>
    <w:p w:rsidR="00E51567" w:rsidRDefault="00E51567" w:rsidP="003F0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BOGOTÁ.</w:t>
      </w:r>
    </w:p>
    <w:p w:rsidR="00E51567" w:rsidRDefault="00E51567" w:rsidP="00E51567">
      <w:pPr>
        <w:jc w:val="both"/>
        <w:rPr>
          <w:rFonts w:ascii="Times New Roman" w:hAnsi="Times New Roman" w:cs="Times New Roman"/>
          <w:sz w:val="24"/>
          <w:szCs w:val="24"/>
        </w:rPr>
      </w:pPr>
    </w:p>
    <w:p w:rsidR="003F052E" w:rsidRDefault="003F052E" w:rsidP="00E51567">
      <w:pPr>
        <w:jc w:val="both"/>
        <w:rPr>
          <w:rFonts w:ascii="Times New Roman" w:hAnsi="Times New Roman" w:cs="Times New Roman"/>
          <w:b/>
          <w:sz w:val="24"/>
          <w:szCs w:val="24"/>
        </w:rPr>
      </w:pPr>
    </w:p>
    <w:p w:rsidR="00E51567" w:rsidRPr="003F052E" w:rsidRDefault="00E51567" w:rsidP="00E51567">
      <w:pPr>
        <w:jc w:val="both"/>
        <w:rPr>
          <w:rFonts w:ascii="Times New Roman" w:hAnsi="Times New Roman" w:cs="Times New Roman"/>
          <w:b/>
          <w:sz w:val="24"/>
          <w:szCs w:val="24"/>
        </w:rPr>
      </w:pPr>
      <w:r w:rsidRPr="003F052E">
        <w:rPr>
          <w:rFonts w:ascii="Times New Roman" w:hAnsi="Times New Roman" w:cs="Times New Roman"/>
          <w:b/>
          <w:sz w:val="24"/>
          <w:szCs w:val="24"/>
        </w:rPr>
        <w:t>REF: DERECHO DE PETICIÓN ARTÍCULO 23 CONSTITUCIÓN POLÍTICA.</w:t>
      </w:r>
    </w:p>
    <w:p w:rsidR="00E51567" w:rsidRDefault="00E51567" w:rsidP="00E51567">
      <w:pPr>
        <w:jc w:val="both"/>
        <w:rPr>
          <w:rFonts w:ascii="Times New Roman" w:hAnsi="Times New Roman" w:cs="Times New Roman"/>
          <w:sz w:val="24"/>
          <w:szCs w:val="24"/>
        </w:rPr>
      </w:pPr>
    </w:p>
    <w:p w:rsidR="00E51567" w:rsidRDefault="00E51567" w:rsidP="00E51567">
      <w:pPr>
        <w:jc w:val="both"/>
        <w:rPr>
          <w:rFonts w:ascii="Times New Roman" w:hAnsi="Times New Roman" w:cs="Times New Roman"/>
          <w:sz w:val="24"/>
          <w:szCs w:val="24"/>
        </w:rPr>
      </w:pPr>
      <w:r>
        <w:rPr>
          <w:rFonts w:ascii="Times New Roman" w:hAnsi="Times New Roman" w:cs="Times New Roman"/>
          <w:sz w:val="24"/>
          <w:szCs w:val="24"/>
        </w:rPr>
        <w:t xml:space="preserve">En ejercicio del derecho de petición consagrado en el artículo 23 de la Constitución Política, solicito a Usted se me resuelvan las consultas que me </w:t>
      </w:r>
      <w:r w:rsidR="003F052E">
        <w:rPr>
          <w:rFonts w:ascii="Times New Roman" w:hAnsi="Times New Roman" w:cs="Times New Roman"/>
          <w:sz w:val="24"/>
          <w:szCs w:val="24"/>
        </w:rPr>
        <w:t>permito plantear más adelante.</w:t>
      </w:r>
      <w:r>
        <w:rPr>
          <w:rFonts w:ascii="Times New Roman" w:hAnsi="Times New Roman" w:cs="Times New Roman"/>
          <w:sz w:val="24"/>
          <w:szCs w:val="24"/>
        </w:rPr>
        <w:t xml:space="preserve"> </w:t>
      </w:r>
    </w:p>
    <w:p w:rsidR="00063935" w:rsidRDefault="00063935" w:rsidP="000639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 </w:t>
      </w:r>
      <w:r w:rsidR="009E72A0">
        <w:rPr>
          <w:rFonts w:ascii="Times New Roman" w:hAnsi="Times New Roman" w:cs="Times New Roman"/>
          <w:sz w:val="24"/>
          <w:szCs w:val="24"/>
        </w:rPr>
        <w:t>el debido respeto que  Usted se merece</w:t>
      </w:r>
      <w:r w:rsidR="003F052E">
        <w:rPr>
          <w:rFonts w:ascii="Times New Roman" w:hAnsi="Times New Roman" w:cs="Times New Roman"/>
          <w:sz w:val="24"/>
          <w:szCs w:val="24"/>
        </w:rPr>
        <w:t xml:space="preserve">  </w:t>
      </w:r>
      <w:proofErr w:type="spellStart"/>
      <w:r w:rsidR="003F052E">
        <w:rPr>
          <w:rFonts w:ascii="Times New Roman" w:hAnsi="Times New Roman" w:cs="Times New Roman"/>
          <w:sz w:val="24"/>
          <w:szCs w:val="24"/>
        </w:rPr>
        <w:t>Dra</w:t>
      </w:r>
      <w:proofErr w:type="spellEnd"/>
      <w:r w:rsidR="003F052E">
        <w:rPr>
          <w:rFonts w:ascii="Times New Roman" w:hAnsi="Times New Roman" w:cs="Times New Roman"/>
          <w:sz w:val="24"/>
          <w:szCs w:val="24"/>
        </w:rPr>
        <w:t xml:space="preserve"> María Elena</w:t>
      </w:r>
      <w:r w:rsidR="009E72A0">
        <w:rPr>
          <w:rFonts w:ascii="Times New Roman" w:hAnsi="Times New Roman" w:cs="Times New Roman"/>
          <w:sz w:val="24"/>
          <w:szCs w:val="24"/>
        </w:rPr>
        <w:t>,</w:t>
      </w:r>
      <w:r>
        <w:rPr>
          <w:rFonts w:ascii="Times New Roman" w:hAnsi="Times New Roman" w:cs="Times New Roman"/>
          <w:sz w:val="24"/>
          <w:szCs w:val="24"/>
        </w:rPr>
        <w:t xml:space="preserve"> solicito a su despacho, que las consultas que me permito plantear en el presente derecho de petición, me sean resueltas atendiendo a lo dispuesto en los numerales 7, 9 y 15 del artículo 193 de la ley 1607 </w:t>
      </w:r>
      <w:r w:rsidR="009E72A0">
        <w:rPr>
          <w:rFonts w:ascii="Times New Roman" w:hAnsi="Times New Roman" w:cs="Times New Roman"/>
          <w:sz w:val="24"/>
          <w:szCs w:val="24"/>
        </w:rPr>
        <w:t xml:space="preserve">de diciembre 26 de 2012, los cuales </w:t>
      </w:r>
      <w:r>
        <w:rPr>
          <w:rFonts w:ascii="Times New Roman" w:hAnsi="Times New Roman" w:cs="Times New Roman"/>
          <w:sz w:val="24"/>
          <w:szCs w:val="24"/>
        </w:rPr>
        <w:t xml:space="preserve"> expresa</w:t>
      </w:r>
      <w:r w:rsidR="009E72A0">
        <w:rPr>
          <w:rFonts w:ascii="Times New Roman" w:hAnsi="Times New Roman" w:cs="Times New Roman"/>
          <w:sz w:val="24"/>
          <w:szCs w:val="24"/>
        </w:rPr>
        <w:t>n</w:t>
      </w:r>
      <w:r>
        <w:rPr>
          <w:rFonts w:ascii="Times New Roman" w:hAnsi="Times New Roman" w:cs="Times New Roman"/>
          <w:sz w:val="24"/>
          <w:szCs w:val="24"/>
        </w:rPr>
        <w:t xml:space="preserve">: </w:t>
      </w:r>
    </w:p>
    <w:p w:rsidR="00063935" w:rsidRDefault="00063935" w:rsidP="00063935">
      <w:pPr>
        <w:spacing w:after="0" w:line="240" w:lineRule="auto"/>
        <w:jc w:val="both"/>
        <w:rPr>
          <w:rFonts w:ascii="Times New Roman" w:hAnsi="Times New Roman" w:cs="Times New Roman"/>
          <w:sz w:val="24"/>
          <w:szCs w:val="24"/>
        </w:rPr>
      </w:pPr>
    </w:p>
    <w:p w:rsidR="00063935" w:rsidRDefault="00063935" w:rsidP="00063935">
      <w:pPr>
        <w:spacing w:after="0" w:line="240" w:lineRule="auto"/>
        <w:jc w:val="both"/>
        <w:rPr>
          <w:rFonts w:ascii="Times New Roman" w:hAnsi="Times New Roman" w:cs="Times New Roman"/>
          <w:sz w:val="24"/>
          <w:szCs w:val="24"/>
        </w:rPr>
      </w:pPr>
    </w:p>
    <w:p w:rsidR="00063935" w:rsidRPr="00AC0610" w:rsidRDefault="00063935" w:rsidP="00063935">
      <w:pPr>
        <w:spacing w:after="0" w:line="360" w:lineRule="auto"/>
        <w:ind w:left="567" w:right="56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eastAsia="es-ES"/>
        </w:rPr>
        <w:t>“</w:t>
      </w:r>
      <w:r w:rsidRPr="00AC0610">
        <w:rPr>
          <w:rFonts w:ascii="Times New Roman" w:eastAsia="Times New Roman" w:hAnsi="Times New Roman" w:cs="Times New Roman"/>
          <w:b/>
          <w:sz w:val="24"/>
          <w:szCs w:val="24"/>
          <w:lang w:val="es-ES" w:eastAsia="es-ES"/>
        </w:rPr>
        <w:t xml:space="preserve">Artículo 193. </w:t>
      </w:r>
      <w:r w:rsidRPr="00AC0610">
        <w:rPr>
          <w:rFonts w:ascii="Times New Roman" w:eastAsia="Times New Roman" w:hAnsi="Times New Roman" w:cs="Times New Roman"/>
          <w:b/>
          <w:i/>
          <w:iCs/>
          <w:sz w:val="24"/>
          <w:szCs w:val="24"/>
          <w:lang w:val="es-ES" w:eastAsia="es-ES"/>
        </w:rPr>
        <w:t>Contribuyentes</w:t>
      </w:r>
      <w:r w:rsidRPr="00AC0610">
        <w:rPr>
          <w:rFonts w:ascii="Times New Roman" w:eastAsia="Times New Roman" w:hAnsi="Times New Roman" w:cs="Times New Roman"/>
          <w:sz w:val="24"/>
          <w:szCs w:val="24"/>
          <w:lang w:val="es-ES" w:eastAsia="es-ES"/>
        </w:rPr>
        <w:t>. Son contribuyentes o responsables directos del pago del tributo los sujetos respecto de quienes se realiza el hecho generador de la obligación sustancial.</w:t>
      </w:r>
    </w:p>
    <w:p w:rsidR="00063935" w:rsidRPr="00AC0610" w:rsidRDefault="00063935" w:rsidP="00063935">
      <w:pPr>
        <w:spacing w:after="0" w:line="36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063935" w:rsidRPr="00063935" w:rsidRDefault="00063935" w:rsidP="00063935">
      <w:pPr>
        <w:spacing w:after="0" w:line="360" w:lineRule="auto"/>
        <w:ind w:left="567" w:right="567"/>
        <w:jc w:val="both"/>
        <w:rPr>
          <w:rFonts w:ascii="Times New Roman" w:eastAsia="Times New Roman" w:hAnsi="Times New Roman" w:cs="Times New Roman"/>
          <w:sz w:val="24"/>
          <w:szCs w:val="24"/>
          <w:lang w:val="es-ES" w:eastAsia="es-ES"/>
        </w:rPr>
      </w:pPr>
      <w:r w:rsidRPr="00063935">
        <w:rPr>
          <w:rFonts w:ascii="Times New Roman" w:eastAsia="Times New Roman" w:hAnsi="Times New Roman" w:cs="Times New Roman"/>
          <w:sz w:val="24"/>
          <w:szCs w:val="24"/>
          <w:lang w:val="es-ES" w:eastAsia="es-ES"/>
        </w:rPr>
        <w:t>Las autoridades tributarias deberán brindar a las personas plena protección de los derechos consagrados en el Código de Procedimiento Administrativo y Contencioso Administrativo.</w:t>
      </w:r>
    </w:p>
    <w:p w:rsidR="00063935" w:rsidRPr="00063935" w:rsidRDefault="00063935" w:rsidP="00063935">
      <w:pPr>
        <w:spacing w:after="0" w:line="360" w:lineRule="auto"/>
        <w:ind w:left="567" w:right="567"/>
        <w:jc w:val="both"/>
        <w:rPr>
          <w:rFonts w:ascii="Times New Roman" w:eastAsia="Times New Roman" w:hAnsi="Times New Roman" w:cs="Times New Roman"/>
          <w:sz w:val="24"/>
          <w:szCs w:val="24"/>
          <w:lang w:val="es-ES" w:eastAsia="es-ES"/>
        </w:rPr>
      </w:pPr>
      <w:r w:rsidRPr="00063935">
        <w:rPr>
          <w:rFonts w:ascii="Times New Roman" w:eastAsia="Times New Roman" w:hAnsi="Times New Roman" w:cs="Times New Roman"/>
          <w:sz w:val="24"/>
          <w:szCs w:val="24"/>
          <w:lang w:val="es-ES" w:eastAsia="es-ES"/>
        </w:rPr>
        <w:t> </w:t>
      </w:r>
    </w:p>
    <w:p w:rsidR="00063935" w:rsidRPr="00AC0610" w:rsidRDefault="00063935" w:rsidP="00063935">
      <w:pPr>
        <w:spacing w:after="0" w:line="360" w:lineRule="auto"/>
        <w:ind w:left="567" w:right="567"/>
        <w:jc w:val="both"/>
        <w:rPr>
          <w:rFonts w:ascii="Times New Roman" w:eastAsia="Times New Roman" w:hAnsi="Times New Roman" w:cs="Times New Roman"/>
          <w:b/>
          <w:sz w:val="24"/>
          <w:szCs w:val="24"/>
          <w:lang w:val="es-ES" w:eastAsia="es-ES"/>
        </w:rPr>
      </w:pPr>
      <w:r w:rsidRPr="00AC0610">
        <w:rPr>
          <w:rFonts w:ascii="Times New Roman" w:eastAsia="Times New Roman" w:hAnsi="Times New Roman" w:cs="Times New Roman"/>
          <w:b/>
          <w:sz w:val="24"/>
          <w:szCs w:val="24"/>
          <w:lang w:val="es-ES" w:eastAsia="es-ES"/>
        </w:rPr>
        <w:t>Adicionalmente, en sus relaciones con las autoridades, toda persona tiene derecho:</w:t>
      </w:r>
    </w:p>
    <w:p w:rsidR="00063935" w:rsidRPr="00AC0610" w:rsidRDefault="00063935" w:rsidP="00063935">
      <w:pPr>
        <w:spacing w:after="0" w:line="36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063935" w:rsidRDefault="00063935" w:rsidP="00063935">
      <w:pPr>
        <w:spacing w:after="0" w:line="360" w:lineRule="auto"/>
        <w:ind w:left="567" w:right="56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p w:rsidR="00063935" w:rsidRDefault="00063935" w:rsidP="00063935">
      <w:pPr>
        <w:spacing w:after="0" w:line="360" w:lineRule="auto"/>
        <w:ind w:left="567" w:right="567"/>
        <w:jc w:val="both"/>
        <w:rPr>
          <w:rFonts w:ascii="Times New Roman" w:eastAsia="Times New Roman" w:hAnsi="Times New Roman" w:cs="Times New Roman"/>
          <w:sz w:val="24"/>
          <w:szCs w:val="24"/>
          <w:lang w:val="es-ES" w:eastAsia="es-ES"/>
        </w:rPr>
      </w:pPr>
    </w:p>
    <w:p w:rsidR="00063935" w:rsidRPr="00AC0610" w:rsidRDefault="00063935" w:rsidP="00063935">
      <w:pPr>
        <w:spacing w:after="0" w:line="36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063935" w:rsidRPr="00063935" w:rsidRDefault="00063935" w:rsidP="003F052E">
      <w:pPr>
        <w:spacing w:after="0" w:line="360" w:lineRule="auto"/>
        <w:ind w:left="567" w:right="567"/>
        <w:jc w:val="both"/>
        <w:rPr>
          <w:rFonts w:ascii="Times New Roman" w:eastAsia="Times New Roman" w:hAnsi="Times New Roman" w:cs="Times New Roman"/>
          <w:b/>
          <w:sz w:val="24"/>
          <w:szCs w:val="24"/>
          <w:lang w:val="es-ES" w:eastAsia="es-ES"/>
        </w:rPr>
      </w:pPr>
      <w:r w:rsidRPr="00063935">
        <w:rPr>
          <w:rFonts w:ascii="Times New Roman" w:eastAsia="Times New Roman" w:hAnsi="Times New Roman" w:cs="Times New Roman"/>
          <w:b/>
          <w:sz w:val="24"/>
          <w:szCs w:val="24"/>
          <w:lang w:val="es-ES" w:eastAsia="es-ES"/>
        </w:rPr>
        <w:t>7. A recibir orientación efectiva e información actualizada sobre las normas sustanciales, los procedimientos, la doctrina vigente y las ins</w:t>
      </w:r>
      <w:r w:rsidRPr="00063935">
        <w:rPr>
          <w:rFonts w:ascii="Times New Roman" w:eastAsia="Times New Roman" w:hAnsi="Times New Roman" w:cs="Times New Roman"/>
          <w:b/>
          <w:sz w:val="24"/>
          <w:szCs w:val="24"/>
          <w:lang w:val="es-ES" w:eastAsia="es-ES"/>
        </w:rPr>
        <w:softHyphen/>
        <w:t>trucciones de la autoridad. </w:t>
      </w:r>
    </w:p>
    <w:p w:rsidR="00063935" w:rsidRPr="00AC0610" w:rsidRDefault="00063935" w:rsidP="00063935">
      <w:pPr>
        <w:spacing w:after="0" w:line="36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063935" w:rsidRPr="00063935" w:rsidRDefault="00063935" w:rsidP="00063935">
      <w:pPr>
        <w:spacing w:after="0" w:line="360" w:lineRule="auto"/>
        <w:ind w:left="567" w:right="567"/>
        <w:jc w:val="both"/>
        <w:rPr>
          <w:rFonts w:ascii="Times New Roman" w:eastAsia="Times New Roman" w:hAnsi="Times New Roman" w:cs="Times New Roman"/>
          <w:b/>
          <w:sz w:val="24"/>
          <w:szCs w:val="24"/>
          <w:lang w:val="es-ES" w:eastAsia="es-ES"/>
        </w:rPr>
      </w:pPr>
      <w:r w:rsidRPr="00063935">
        <w:rPr>
          <w:rFonts w:ascii="Times New Roman" w:eastAsia="Times New Roman" w:hAnsi="Times New Roman" w:cs="Times New Roman"/>
          <w:b/>
          <w:sz w:val="24"/>
          <w:szCs w:val="24"/>
          <w:lang w:val="es-ES" w:eastAsia="es-ES"/>
        </w:rPr>
        <w:lastRenderedPageBreak/>
        <w:t>9. A obtener respuesta escrita, clara, oportuna y eficaz a las consultas técnico-jurídicas formuladas por el contribuyente y el usuario aduanero y cambiario, así como a que se le brinde ayuda con los problemas tri</w:t>
      </w:r>
      <w:r w:rsidRPr="00063935">
        <w:rPr>
          <w:rFonts w:ascii="Times New Roman" w:eastAsia="Times New Roman" w:hAnsi="Times New Roman" w:cs="Times New Roman"/>
          <w:b/>
          <w:sz w:val="24"/>
          <w:szCs w:val="24"/>
          <w:lang w:val="es-ES" w:eastAsia="es-ES"/>
        </w:rPr>
        <w:softHyphen/>
        <w:t>butarios no resueltos.</w:t>
      </w:r>
    </w:p>
    <w:p w:rsidR="00063935" w:rsidRPr="00AC0610" w:rsidRDefault="00063935" w:rsidP="00063935">
      <w:pPr>
        <w:spacing w:after="0" w:line="36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063935" w:rsidRPr="00063935" w:rsidRDefault="00063935" w:rsidP="00063935">
      <w:pPr>
        <w:adjustRightInd w:val="0"/>
        <w:spacing w:after="0" w:line="36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r w:rsidRPr="00063935">
        <w:rPr>
          <w:rFonts w:ascii="Times New Roman" w:eastAsia="Times New Roman" w:hAnsi="Times New Roman" w:cs="Times New Roman"/>
          <w:b/>
          <w:sz w:val="24"/>
          <w:szCs w:val="24"/>
          <w:lang w:val="es-ES" w:eastAsia="es-CO"/>
        </w:rPr>
        <w:t>15. A consultar a la administración tributaria sobre el alcance y aplica</w:t>
      </w:r>
      <w:r w:rsidRPr="00063935">
        <w:rPr>
          <w:rFonts w:ascii="Times New Roman" w:eastAsia="Times New Roman" w:hAnsi="Times New Roman" w:cs="Times New Roman"/>
          <w:b/>
          <w:sz w:val="24"/>
          <w:szCs w:val="24"/>
          <w:lang w:val="es-ES" w:eastAsia="es-CO"/>
        </w:rPr>
        <w:softHyphen/>
        <w:t>ción de las normas tributarias, a situaciones de hecho concretas y actuales.</w:t>
      </w:r>
      <w:r>
        <w:rPr>
          <w:rFonts w:ascii="Times New Roman" w:eastAsia="Times New Roman" w:hAnsi="Times New Roman" w:cs="Times New Roman"/>
          <w:b/>
          <w:sz w:val="24"/>
          <w:szCs w:val="24"/>
          <w:lang w:val="es-ES" w:eastAsia="es-CO"/>
        </w:rPr>
        <w:t>”</w:t>
      </w:r>
    </w:p>
    <w:p w:rsidR="00E51567" w:rsidRDefault="00E51567" w:rsidP="00063935">
      <w:pPr>
        <w:spacing w:after="0" w:line="360" w:lineRule="auto"/>
        <w:ind w:right="567"/>
        <w:jc w:val="both"/>
        <w:rPr>
          <w:rFonts w:ascii="Times New Roman" w:hAnsi="Times New Roman" w:cs="Times New Roman"/>
          <w:b/>
          <w:sz w:val="24"/>
          <w:szCs w:val="24"/>
          <w:lang w:val="es-ES"/>
        </w:rPr>
      </w:pPr>
    </w:p>
    <w:p w:rsidR="00E92B2D" w:rsidRDefault="00063935" w:rsidP="00BC2B2B">
      <w:pPr>
        <w:spacing w:after="0" w:line="360" w:lineRule="auto"/>
        <w:jc w:val="both"/>
        <w:rPr>
          <w:rFonts w:ascii="Times New Roman" w:hAnsi="Times New Roman" w:cs="Times New Roman"/>
          <w:sz w:val="24"/>
          <w:szCs w:val="24"/>
          <w:lang w:val="es-ES"/>
        </w:rPr>
      </w:pPr>
      <w:r w:rsidRPr="00BC2B2B">
        <w:rPr>
          <w:rFonts w:ascii="Times New Roman" w:hAnsi="Times New Roman" w:cs="Times New Roman"/>
          <w:sz w:val="24"/>
          <w:szCs w:val="24"/>
          <w:lang w:val="es-ES"/>
        </w:rPr>
        <w:t>Planteo lo anterior, en razón a que a consultas elevadas ante Usted el día 10 de Enero de 2012, bajo radicado “2500 del 15/01/2013” a través de derecho de petición, no me fueron resueltas, limitándose la respuesta del 8 de Febrero de 2013 – No. 007208 en sólo 6 renglones a decir</w:t>
      </w:r>
      <w:r w:rsidR="009E72A0">
        <w:rPr>
          <w:rFonts w:ascii="Times New Roman" w:hAnsi="Times New Roman" w:cs="Times New Roman"/>
          <w:sz w:val="24"/>
          <w:szCs w:val="24"/>
          <w:lang w:val="es-ES"/>
        </w:rPr>
        <w:t xml:space="preserve"> que me leyera los artículos 10,</w:t>
      </w:r>
      <w:r w:rsidRPr="00BC2B2B">
        <w:rPr>
          <w:rFonts w:ascii="Times New Roman" w:hAnsi="Times New Roman" w:cs="Times New Roman"/>
          <w:sz w:val="24"/>
          <w:szCs w:val="24"/>
          <w:lang w:val="es-ES"/>
        </w:rPr>
        <w:t xml:space="preserve">13,14 y 198 de la ley 1607 de 2012 y el decreto 099 de 2013, cómo si en la ley y en el decreto mencionado, estuvieran resueltas las dudas que me </w:t>
      </w:r>
      <w:r w:rsidR="009E72A0">
        <w:rPr>
          <w:rFonts w:ascii="Times New Roman" w:hAnsi="Times New Roman" w:cs="Times New Roman"/>
          <w:sz w:val="24"/>
          <w:szCs w:val="24"/>
          <w:lang w:val="es-ES"/>
        </w:rPr>
        <w:t>abordaban</w:t>
      </w:r>
      <w:r w:rsidR="00BC2B2B">
        <w:rPr>
          <w:rFonts w:ascii="Times New Roman" w:hAnsi="Times New Roman" w:cs="Times New Roman"/>
          <w:sz w:val="24"/>
          <w:szCs w:val="24"/>
          <w:lang w:val="es-ES"/>
        </w:rPr>
        <w:t>, desatendiendo los requisitos</w:t>
      </w:r>
      <w:r w:rsidR="00153690">
        <w:rPr>
          <w:rFonts w:ascii="Times New Roman" w:hAnsi="Times New Roman" w:cs="Times New Roman"/>
          <w:sz w:val="24"/>
          <w:szCs w:val="24"/>
          <w:lang w:val="es-ES"/>
        </w:rPr>
        <w:t xml:space="preserve"> que debe</w:t>
      </w:r>
      <w:r w:rsidR="009E72A0">
        <w:rPr>
          <w:rFonts w:ascii="Times New Roman" w:hAnsi="Times New Roman" w:cs="Times New Roman"/>
          <w:sz w:val="24"/>
          <w:szCs w:val="24"/>
          <w:lang w:val="es-ES"/>
        </w:rPr>
        <w:t xml:space="preserve"> cumplir la respuesta a los derechos de petición.</w:t>
      </w:r>
    </w:p>
    <w:p w:rsidR="00153690" w:rsidRDefault="00153690" w:rsidP="00BC2B2B">
      <w:pPr>
        <w:spacing w:after="0" w:line="360" w:lineRule="auto"/>
        <w:jc w:val="both"/>
        <w:rPr>
          <w:rFonts w:ascii="Times New Roman" w:hAnsi="Times New Roman" w:cs="Times New Roman"/>
          <w:sz w:val="24"/>
          <w:szCs w:val="24"/>
          <w:lang w:val="es-ES"/>
        </w:rPr>
      </w:pPr>
    </w:p>
    <w:p w:rsidR="00153690" w:rsidRDefault="00153690" w:rsidP="00BC2B2B">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Además solicito respetuosamente que cada respuesta a las consultas planteadas sea encabezada con su respectiva pregunta. </w:t>
      </w:r>
    </w:p>
    <w:p w:rsidR="009E72A0" w:rsidRDefault="009E72A0" w:rsidP="00BC2B2B">
      <w:pPr>
        <w:spacing w:after="0" w:line="360" w:lineRule="auto"/>
        <w:jc w:val="both"/>
        <w:rPr>
          <w:rFonts w:ascii="Times New Roman" w:hAnsi="Times New Roman" w:cs="Times New Roman"/>
          <w:sz w:val="24"/>
          <w:szCs w:val="24"/>
          <w:lang w:val="es-ES"/>
        </w:rPr>
      </w:pPr>
    </w:p>
    <w:p w:rsidR="001C72F8" w:rsidRDefault="009E72A0" w:rsidP="00BC2B2B">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Respecto al derecho de petición</w:t>
      </w:r>
      <w:r w:rsidR="00E92B2D">
        <w:rPr>
          <w:rFonts w:ascii="Times New Roman" w:hAnsi="Times New Roman" w:cs="Times New Roman"/>
          <w:sz w:val="24"/>
          <w:szCs w:val="24"/>
          <w:lang w:val="es-ES"/>
        </w:rPr>
        <w:t>, la honorable Corte Constitucional en senten</w:t>
      </w:r>
      <w:r w:rsidR="003F052E">
        <w:rPr>
          <w:rFonts w:ascii="Times New Roman" w:hAnsi="Times New Roman" w:cs="Times New Roman"/>
          <w:sz w:val="24"/>
          <w:szCs w:val="24"/>
          <w:lang w:val="es-ES"/>
        </w:rPr>
        <w:t>cia de tutela No. T- 3071046</w:t>
      </w:r>
      <w:r w:rsidR="00E92B2D">
        <w:rPr>
          <w:rFonts w:ascii="Times New Roman" w:hAnsi="Times New Roman" w:cs="Times New Roman"/>
          <w:sz w:val="24"/>
          <w:szCs w:val="24"/>
          <w:lang w:val="es-ES"/>
        </w:rPr>
        <w:t xml:space="preserve"> </w:t>
      </w:r>
      <w:r w:rsidR="003F052E">
        <w:rPr>
          <w:rFonts w:ascii="Times New Roman" w:hAnsi="Times New Roman" w:cs="Times New Roman"/>
          <w:sz w:val="24"/>
          <w:szCs w:val="24"/>
          <w:lang w:val="es-ES"/>
        </w:rPr>
        <w:t xml:space="preserve"> de Septiembre 5 de 2011- M.P. Dr. JORGE IGNACIO PRETELT CHALJUB, </w:t>
      </w:r>
      <w:r w:rsidR="00E92B2D">
        <w:rPr>
          <w:rFonts w:ascii="Times New Roman" w:hAnsi="Times New Roman" w:cs="Times New Roman"/>
          <w:sz w:val="24"/>
          <w:szCs w:val="24"/>
          <w:lang w:val="es-ES"/>
        </w:rPr>
        <w:t xml:space="preserve">se expresó  en los siguientes términos: </w:t>
      </w:r>
    </w:p>
    <w:p w:rsidR="001C72F8" w:rsidRDefault="001C72F8" w:rsidP="00BC2B2B">
      <w:pPr>
        <w:spacing w:after="0" w:line="360" w:lineRule="auto"/>
        <w:jc w:val="both"/>
        <w:rPr>
          <w:rFonts w:ascii="Times New Roman" w:hAnsi="Times New Roman" w:cs="Times New Roman"/>
          <w:sz w:val="24"/>
          <w:szCs w:val="24"/>
          <w:lang w:val="es-ES"/>
        </w:rPr>
      </w:pPr>
    </w:p>
    <w:p w:rsidR="00E92B2D" w:rsidRPr="00E92B2D" w:rsidRDefault="003F052E" w:rsidP="009E72A0">
      <w:pPr>
        <w:spacing w:after="0" w:line="360" w:lineRule="auto"/>
        <w:ind w:left="720" w:right="20"/>
        <w:jc w:val="both"/>
        <w:rPr>
          <w:rFonts w:ascii="Times New Roman" w:eastAsia="Times New Roman" w:hAnsi="Times New Roman" w:cs="Times New Roman"/>
          <w:sz w:val="24"/>
          <w:szCs w:val="24"/>
          <w:lang w:eastAsia="es-CO"/>
        </w:rPr>
      </w:pPr>
      <w:r w:rsidRPr="003F052E">
        <w:rPr>
          <w:rFonts w:ascii="Times New Roman" w:eastAsia="Times New Roman" w:hAnsi="Times New Roman" w:cs="Times New Roman"/>
          <w:sz w:val="24"/>
          <w:szCs w:val="24"/>
          <w:lang w:eastAsia="es-CO"/>
        </w:rPr>
        <w:t>“</w:t>
      </w:r>
      <w:r w:rsidR="00E92B2D" w:rsidRPr="00E92B2D">
        <w:rPr>
          <w:rFonts w:ascii="Times New Roman" w:eastAsia="Times New Roman" w:hAnsi="Times New Roman" w:cs="Times New Roman"/>
          <w:sz w:val="24"/>
          <w:szCs w:val="24"/>
          <w:lang w:eastAsia="es-CO"/>
        </w:rPr>
        <w:t xml:space="preserve">En efecto, del estudio del artículo en mención, la Corte Constitucional ha delimitado unas </w:t>
      </w:r>
      <w:proofErr w:type="spellStart"/>
      <w:r w:rsidR="00E92B2D" w:rsidRPr="00E92B2D">
        <w:rPr>
          <w:rFonts w:ascii="Times New Roman" w:eastAsia="Times New Roman" w:hAnsi="Times New Roman" w:cs="Times New Roman"/>
          <w:sz w:val="24"/>
          <w:szCs w:val="24"/>
          <w:lang w:eastAsia="es-CO"/>
        </w:rPr>
        <w:t>subreglas</w:t>
      </w:r>
      <w:proofErr w:type="spellEnd"/>
      <w:r w:rsidR="00E92B2D" w:rsidRPr="00E92B2D">
        <w:rPr>
          <w:rFonts w:ascii="Times New Roman" w:eastAsia="Times New Roman" w:hAnsi="Times New Roman" w:cs="Times New Roman"/>
          <w:sz w:val="24"/>
          <w:szCs w:val="24"/>
          <w:lang w:eastAsia="es-CO"/>
        </w:rPr>
        <w:t xml:space="preserve"> que deben ser tenidas en cuenta por los operadores jurídicos a la hora de hacer efectiva esta garantía fundamental. Sobre este tema, la Sentencia T-377 de 2000 estableció que: </w:t>
      </w:r>
    </w:p>
    <w:p w:rsidR="00E92B2D" w:rsidRPr="00E92B2D" w:rsidRDefault="00E92B2D" w:rsidP="009E72A0">
      <w:pPr>
        <w:spacing w:after="0" w:line="360" w:lineRule="auto"/>
        <w:ind w:left="720" w:right="20" w:hanging="720"/>
        <w:jc w:val="both"/>
        <w:rPr>
          <w:rFonts w:ascii="Times New Roman" w:eastAsia="Times New Roman" w:hAnsi="Times New Roman" w:cs="Times New Roman"/>
          <w:sz w:val="24"/>
          <w:szCs w:val="24"/>
          <w:lang w:eastAsia="es-CO"/>
        </w:rPr>
      </w:pPr>
      <w:r w:rsidRPr="00E92B2D">
        <w:rPr>
          <w:rFonts w:ascii="Times New Roman" w:eastAsia="Times New Roman" w:hAnsi="Times New Roman" w:cs="Times New Roman"/>
          <w:sz w:val="24"/>
          <w:szCs w:val="24"/>
          <w:lang w:eastAsia="es-CO"/>
        </w:rPr>
        <w:t> </w:t>
      </w:r>
    </w:p>
    <w:p w:rsidR="00E92B2D" w:rsidRPr="00E92B2D" w:rsidRDefault="00E92B2D" w:rsidP="009E72A0">
      <w:pPr>
        <w:spacing w:after="0" w:line="360" w:lineRule="auto"/>
        <w:ind w:left="1080" w:right="560"/>
        <w:jc w:val="both"/>
        <w:rPr>
          <w:rFonts w:ascii="Times New Roman" w:eastAsia="Times New Roman" w:hAnsi="Times New Roman" w:cs="Times New Roman"/>
          <w:sz w:val="24"/>
          <w:szCs w:val="24"/>
          <w:lang w:eastAsia="es-CO"/>
        </w:rPr>
      </w:pPr>
      <w:r w:rsidRPr="00E92B2D">
        <w:rPr>
          <w:rFonts w:ascii="Times New Roman" w:eastAsia="Times New Roman" w:hAnsi="Times New Roman" w:cs="Times New Roman"/>
          <w:sz w:val="24"/>
          <w:szCs w:val="24"/>
          <w:lang w:eastAsia="es-CO"/>
        </w:rPr>
        <w:t>“</w:t>
      </w:r>
      <w:r w:rsidRPr="00E92B2D">
        <w:rPr>
          <w:rFonts w:ascii="Times New Roman" w:eastAsia="Times New Roman" w:hAnsi="Times New Roman" w:cs="Times New Roman"/>
          <w:i/>
          <w:iCs/>
          <w:sz w:val="24"/>
          <w:szCs w:val="24"/>
          <w:lang w:eastAsia="es-CO"/>
        </w:rPr>
        <w:t xml:space="preserve">a)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 b) </w:t>
      </w:r>
      <w:r w:rsidRPr="00153690">
        <w:rPr>
          <w:rFonts w:ascii="Times New Roman" w:eastAsia="Times New Roman" w:hAnsi="Times New Roman" w:cs="Times New Roman"/>
          <w:b/>
          <w:i/>
          <w:iCs/>
          <w:sz w:val="24"/>
          <w:szCs w:val="24"/>
          <w:u w:val="single"/>
          <w:lang w:eastAsia="es-CO"/>
        </w:rPr>
        <w:t>El núcleo esencial del derecho de petición reside en la resolución pronta y oportuna de la cuestión, pues de nada serviría la posibilidad de dirigirse a la autoridad si ésta no resuelve o se reserva para sí el sentido de lo decidido</w:t>
      </w:r>
      <w:r w:rsidRPr="00E92B2D">
        <w:rPr>
          <w:rFonts w:ascii="Times New Roman" w:eastAsia="Times New Roman" w:hAnsi="Times New Roman" w:cs="Times New Roman"/>
          <w:i/>
          <w:iCs/>
          <w:sz w:val="24"/>
          <w:szCs w:val="24"/>
          <w:lang w:eastAsia="es-CO"/>
        </w:rPr>
        <w:t>. c) La respuesta debe cumplir con estos requisitos: 1. oportunidad 2</w:t>
      </w:r>
      <w:r w:rsidRPr="00E92B2D">
        <w:rPr>
          <w:rFonts w:ascii="Times New Roman" w:eastAsia="Times New Roman" w:hAnsi="Times New Roman" w:cs="Times New Roman"/>
          <w:b/>
          <w:bCs/>
          <w:i/>
          <w:iCs/>
          <w:sz w:val="24"/>
          <w:szCs w:val="24"/>
          <w:lang w:eastAsia="es-CO"/>
        </w:rPr>
        <w:t xml:space="preserve">. Debe resolverse de fondo </w:t>
      </w:r>
      <w:r w:rsidRPr="00E92B2D">
        <w:rPr>
          <w:rFonts w:ascii="Times New Roman" w:eastAsia="Times New Roman" w:hAnsi="Times New Roman" w:cs="Times New Roman"/>
          <w:sz w:val="24"/>
          <w:szCs w:val="24"/>
          <w:lang w:eastAsia="es-CO"/>
        </w:rPr>
        <w:t xml:space="preserve">(negrita fuera del </w:t>
      </w:r>
      <w:r w:rsidRPr="00E92B2D">
        <w:rPr>
          <w:rFonts w:ascii="Times New Roman" w:eastAsia="Times New Roman" w:hAnsi="Times New Roman" w:cs="Times New Roman"/>
          <w:sz w:val="24"/>
          <w:szCs w:val="24"/>
          <w:lang w:eastAsia="es-CO"/>
        </w:rPr>
        <w:lastRenderedPageBreak/>
        <w:t>texto)</w:t>
      </w:r>
      <w:r w:rsidRPr="00E92B2D">
        <w:rPr>
          <w:rFonts w:ascii="Times New Roman" w:eastAsia="Times New Roman" w:hAnsi="Times New Roman" w:cs="Times New Roman"/>
          <w:i/>
          <w:iCs/>
          <w:sz w:val="24"/>
          <w:szCs w:val="24"/>
          <w:lang w:eastAsia="es-CO"/>
        </w:rPr>
        <w:t xml:space="preserve">, clara, precisa y de manera congruente con lo solicitado 3. Ser puesta en conocimiento del peticionario. </w:t>
      </w:r>
      <w:r w:rsidRPr="00153690">
        <w:rPr>
          <w:rFonts w:ascii="Times New Roman" w:eastAsia="Times New Roman" w:hAnsi="Times New Roman" w:cs="Times New Roman"/>
          <w:b/>
          <w:i/>
          <w:iCs/>
          <w:sz w:val="24"/>
          <w:szCs w:val="24"/>
          <w:u w:val="single"/>
          <w:lang w:eastAsia="es-CO"/>
        </w:rPr>
        <w:t>Si no se cumple con estos requisitos se incurre en una vulneración del derecho constitucional fundamental de petición</w:t>
      </w:r>
      <w:r w:rsidRPr="00E92B2D">
        <w:rPr>
          <w:rFonts w:ascii="Times New Roman" w:eastAsia="Times New Roman" w:hAnsi="Times New Roman" w:cs="Times New Roman"/>
          <w:i/>
          <w:iCs/>
          <w:sz w:val="24"/>
          <w:szCs w:val="24"/>
          <w:lang w:eastAsia="es-CO"/>
        </w:rPr>
        <w:t xml:space="preserve">. d) Por lo anterior, la respuesta no implica aceptación de lo solicitado ni tampoco se concreta siempre en una respuesta escrita. e) Este derecho, por regla general, se aplica a entidades estatales, esto es, a quienes ejercen autoridad. </w:t>
      </w:r>
      <w:r w:rsidR="009E72A0">
        <w:rPr>
          <w:rFonts w:ascii="Times New Roman" w:eastAsia="Times New Roman" w:hAnsi="Times New Roman" w:cs="Times New Roman"/>
          <w:i/>
          <w:iCs/>
          <w:sz w:val="24"/>
          <w:szCs w:val="24"/>
          <w:lang w:eastAsia="es-CO"/>
        </w:rPr>
        <w:t>(…….)</w:t>
      </w:r>
    </w:p>
    <w:p w:rsidR="00E92B2D" w:rsidRPr="00E92B2D" w:rsidRDefault="00E92B2D" w:rsidP="009E72A0">
      <w:pPr>
        <w:spacing w:after="0" w:line="360" w:lineRule="auto"/>
        <w:ind w:left="720" w:right="20" w:hanging="720"/>
        <w:jc w:val="both"/>
        <w:rPr>
          <w:rFonts w:ascii="Times New Roman" w:eastAsia="Times New Roman" w:hAnsi="Times New Roman" w:cs="Times New Roman"/>
          <w:sz w:val="24"/>
          <w:szCs w:val="24"/>
          <w:lang w:eastAsia="es-CO"/>
        </w:rPr>
      </w:pPr>
      <w:r w:rsidRPr="00E92B2D">
        <w:rPr>
          <w:rFonts w:ascii="Times New Roman" w:eastAsia="Times New Roman" w:hAnsi="Times New Roman" w:cs="Times New Roman"/>
          <w:i/>
          <w:iCs/>
          <w:sz w:val="24"/>
          <w:szCs w:val="24"/>
          <w:lang w:eastAsia="es-CO"/>
        </w:rPr>
        <w:t> </w:t>
      </w:r>
    </w:p>
    <w:p w:rsidR="00E92B2D" w:rsidRDefault="00E92B2D" w:rsidP="009E72A0">
      <w:pPr>
        <w:spacing w:after="0" w:line="360" w:lineRule="auto"/>
        <w:ind w:left="720" w:right="20"/>
        <w:jc w:val="both"/>
        <w:rPr>
          <w:rFonts w:ascii="Times New Roman" w:eastAsia="Times New Roman" w:hAnsi="Times New Roman" w:cs="Times New Roman"/>
          <w:sz w:val="24"/>
          <w:szCs w:val="24"/>
          <w:lang w:eastAsia="es-CO"/>
        </w:rPr>
      </w:pPr>
      <w:r w:rsidRPr="00E92B2D">
        <w:rPr>
          <w:rFonts w:ascii="Times New Roman" w:eastAsia="Times New Roman" w:hAnsi="Times New Roman" w:cs="Times New Roman"/>
          <w:sz w:val="24"/>
          <w:szCs w:val="24"/>
          <w:lang w:eastAsia="es-CO"/>
        </w:rPr>
        <w:t xml:space="preserve">De lo expresado anteriormente, se observa que la jurisprudencia de la Corte Constitucional se ha ocupado de fijar el sentido y alcance del derecho de petición. </w:t>
      </w:r>
      <w:r w:rsidRPr="00E92B2D">
        <w:rPr>
          <w:rFonts w:ascii="Times New Roman" w:eastAsia="Times New Roman" w:hAnsi="Times New Roman" w:cs="Times New Roman"/>
          <w:b/>
          <w:sz w:val="24"/>
          <w:szCs w:val="24"/>
          <w:lang w:eastAsia="es-CO"/>
        </w:rPr>
        <w:t>Como consecuencia de ello, ha reiterado que las peticiones respetuosas presentadas ante las autoridades o ante particulares, deben ser resueltas de manera oportuna, completa y de fondo, y no limitarse a  una simple respuesta formal. En varias oportunidades, la Corte ha ordenado proceder a dar una respuesta de fondo de lo solicitado.</w:t>
      </w:r>
      <w:r w:rsidRPr="00E92B2D">
        <w:rPr>
          <w:rFonts w:ascii="Times New Roman" w:eastAsia="Times New Roman" w:hAnsi="Times New Roman" w:cs="Times New Roman"/>
          <w:sz w:val="24"/>
          <w:szCs w:val="24"/>
          <w:lang w:eastAsia="es-CO"/>
        </w:rPr>
        <w:t xml:space="preserve"> En la Sentencia  T-020 de 2005, se revisó el caso de un señor que radicó  solicitud para obtener pensión de vejez ante el ISS, pero éste no le contestó de fondo el asunto planteado, sino que le informó la forma en que sería dada dicha respuesta, que a la fecha de interponer la tutela, 27 de julio de 2004, aún no se le había cumplido.</w:t>
      </w:r>
      <w:r w:rsidR="003F052E">
        <w:rPr>
          <w:rFonts w:ascii="Times New Roman" w:eastAsia="Times New Roman" w:hAnsi="Times New Roman" w:cs="Times New Roman"/>
          <w:sz w:val="24"/>
          <w:szCs w:val="24"/>
          <w:lang w:eastAsia="es-CO"/>
        </w:rPr>
        <w:t>” (La negrilla</w:t>
      </w:r>
      <w:r w:rsidR="00153690">
        <w:rPr>
          <w:rFonts w:ascii="Times New Roman" w:eastAsia="Times New Roman" w:hAnsi="Times New Roman" w:cs="Times New Roman"/>
          <w:sz w:val="24"/>
          <w:szCs w:val="24"/>
          <w:lang w:eastAsia="es-CO"/>
        </w:rPr>
        <w:t xml:space="preserve"> y subrayas </w:t>
      </w:r>
      <w:r w:rsidR="003F052E">
        <w:rPr>
          <w:rFonts w:ascii="Times New Roman" w:eastAsia="Times New Roman" w:hAnsi="Times New Roman" w:cs="Times New Roman"/>
          <w:sz w:val="24"/>
          <w:szCs w:val="24"/>
          <w:lang w:eastAsia="es-CO"/>
        </w:rPr>
        <w:t xml:space="preserve"> fuera de texto). </w:t>
      </w:r>
    </w:p>
    <w:p w:rsidR="003F052E" w:rsidRDefault="003F052E" w:rsidP="009E72A0">
      <w:pPr>
        <w:spacing w:after="0" w:line="360" w:lineRule="auto"/>
        <w:ind w:right="20"/>
        <w:jc w:val="both"/>
        <w:rPr>
          <w:rFonts w:ascii="Times New Roman" w:eastAsia="Times New Roman" w:hAnsi="Times New Roman" w:cs="Times New Roman"/>
          <w:sz w:val="24"/>
          <w:szCs w:val="24"/>
          <w:lang w:eastAsia="es-CO"/>
        </w:rPr>
      </w:pPr>
    </w:p>
    <w:p w:rsidR="003F052E" w:rsidRDefault="003F052E" w:rsidP="003F052E">
      <w:pPr>
        <w:spacing w:after="0" w:line="360" w:lineRule="auto"/>
        <w:jc w:val="both"/>
        <w:rPr>
          <w:rFonts w:ascii="Times New Roman" w:eastAsia="Times New Roman" w:hAnsi="Times New Roman" w:cs="Times New Roman"/>
          <w:sz w:val="24"/>
          <w:szCs w:val="24"/>
          <w:lang w:eastAsia="es-CO"/>
        </w:rPr>
      </w:pPr>
    </w:p>
    <w:p w:rsidR="003F052E" w:rsidRDefault="003F052E" w:rsidP="003F052E">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Ante la negativa de dar explicaciones de fondo al derecho de petición de Enero 10 de 2013, debí direccionar dichas consultas ante el Señor Ministro de Hacienda y Crédito Público- Dr. Mauricio Cárdenas Santamaría. </w:t>
      </w:r>
    </w:p>
    <w:p w:rsidR="003F052E" w:rsidRDefault="003F052E" w:rsidP="003F052E">
      <w:pPr>
        <w:spacing w:after="0" w:line="360" w:lineRule="auto"/>
        <w:jc w:val="both"/>
        <w:rPr>
          <w:rFonts w:ascii="Times New Roman" w:eastAsia="Times New Roman" w:hAnsi="Times New Roman" w:cs="Times New Roman"/>
          <w:sz w:val="24"/>
          <w:szCs w:val="24"/>
          <w:lang w:eastAsia="es-CO"/>
        </w:rPr>
      </w:pPr>
    </w:p>
    <w:p w:rsidR="003F052E" w:rsidRPr="00E92B2D" w:rsidRDefault="003F052E" w:rsidP="003F052E">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Las consultas que planteo en esta oportunidad son las siguientes: </w:t>
      </w:r>
    </w:p>
    <w:p w:rsidR="001C72F8" w:rsidRPr="003F052E" w:rsidRDefault="001C72F8" w:rsidP="003F052E">
      <w:pPr>
        <w:spacing w:after="0" w:line="360" w:lineRule="auto"/>
        <w:jc w:val="both"/>
        <w:rPr>
          <w:rFonts w:ascii="Times New Roman" w:hAnsi="Times New Roman" w:cs="Times New Roman"/>
          <w:sz w:val="24"/>
          <w:szCs w:val="24"/>
        </w:rPr>
      </w:pPr>
    </w:p>
    <w:p w:rsidR="001C72F8" w:rsidRPr="009637B8" w:rsidRDefault="003F052E" w:rsidP="00BC2B2B">
      <w:pPr>
        <w:spacing w:after="0" w:line="360" w:lineRule="auto"/>
        <w:jc w:val="both"/>
        <w:rPr>
          <w:rFonts w:ascii="Times New Roman" w:hAnsi="Times New Roman" w:cs="Times New Roman"/>
          <w:b/>
          <w:sz w:val="24"/>
          <w:szCs w:val="24"/>
          <w:lang w:val="es-ES"/>
        </w:rPr>
      </w:pPr>
      <w:r w:rsidRPr="009637B8">
        <w:rPr>
          <w:rFonts w:ascii="Times New Roman" w:hAnsi="Times New Roman" w:cs="Times New Roman"/>
          <w:b/>
          <w:sz w:val="24"/>
          <w:szCs w:val="24"/>
          <w:lang w:val="es-ES"/>
        </w:rPr>
        <w:t xml:space="preserve">1º.- </w:t>
      </w:r>
      <w:r w:rsidR="009E72A0" w:rsidRPr="009637B8">
        <w:rPr>
          <w:rFonts w:ascii="Times New Roman" w:hAnsi="Times New Roman" w:cs="Times New Roman"/>
          <w:b/>
          <w:sz w:val="24"/>
          <w:szCs w:val="24"/>
          <w:lang w:val="es-ES"/>
        </w:rPr>
        <w:t xml:space="preserve">El artículo 1º de la ley 1607 adicionó un parágrafo al artículo 6º del Estatuto Tributario que establece: </w:t>
      </w:r>
    </w:p>
    <w:p w:rsidR="009E72A0" w:rsidRDefault="009E72A0" w:rsidP="00BC2B2B">
      <w:pPr>
        <w:spacing w:after="0" w:line="360" w:lineRule="auto"/>
        <w:jc w:val="both"/>
        <w:rPr>
          <w:rFonts w:ascii="Times New Roman" w:hAnsi="Times New Roman" w:cs="Times New Roman"/>
          <w:sz w:val="24"/>
          <w:szCs w:val="24"/>
          <w:lang w:val="es-ES"/>
        </w:rPr>
      </w:pPr>
    </w:p>
    <w:p w:rsidR="009E72A0" w:rsidRPr="00AC0610" w:rsidRDefault="009E72A0" w:rsidP="009E72A0">
      <w:pPr>
        <w:spacing w:after="0" w:line="360" w:lineRule="auto"/>
        <w:ind w:left="567" w:right="567"/>
        <w:jc w:val="both"/>
        <w:rPr>
          <w:rFonts w:ascii="Times New Roman" w:eastAsia="Times New Roman" w:hAnsi="Times New Roman" w:cs="Times New Roman"/>
          <w:sz w:val="24"/>
          <w:szCs w:val="24"/>
          <w:lang w:val="es-ES" w:eastAsia="es-ES"/>
        </w:rPr>
      </w:pPr>
      <w:r w:rsidRPr="00C95476">
        <w:rPr>
          <w:rFonts w:ascii="Times New Roman" w:eastAsia="Times New Roman" w:hAnsi="Times New Roman" w:cs="Times New Roman"/>
          <w:b/>
          <w:sz w:val="24"/>
          <w:szCs w:val="24"/>
          <w:lang w:val="es-ES" w:eastAsia="es-ES"/>
        </w:rPr>
        <w:t>Parágrafo.</w:t>
      </w:r>
      <w:r w:rsidRPr="00AC0610">
        <w:rPr>
          <w:rFonts w:ascii="Times New Roman" w:eastAsia="Times New Roman" w:hAnsi="Times New Roman" w:cs="Times New Roman"/>
          <w:sz w:val="24"/>
          <w:szCs w:val="24"/>
          <w:lang w:val="es-ES" w:eastAsia="es-ES"/>
        </w:rPr>
        <w:t xml:space="preserve"> Las personas naturales residentes en el país a quienes les hayan practicado retenciones en la fuente y que de acuerdo con las dis</w:t>
      </w:r>
      <w:r w:rsidRPr="00AC0610">
        <w:rPr>
          <w:rFonts w:ascii="Times New Roman" w:eastAsia="Times New Roman" w:hAnsi="Times New Roman" w:cs="Times New Roman"/>
          <w:sz w:val="24"/>
          <w:szCs w:val="24"/>
          <w:lang w:val="es-ES" w:eastAsia="es-ES"/>
        </w:rPr>
        <w:softHyphen/>
        <w:t>posiciones de este Estatuto no estén obligadas a presentar declaración del impuesto sobre la renta y complementarios, podrán presentarla. Dicha declaración produce efectos legales y se regirá por lo dispuesto en el Libro I de este Estatuto.</w:t>
      </w:r>
    </w:p>
    <w:p w:rsidR="009E72A0" w:rsidRDefault="009E72A0" w:rsidP="009E72A0">
      <w:pPr>
        <w:spacing w:after="0" w:line="360" w:lineRule="auto"/>
        <w:ind w:right="567"/>
        <w:jc w:val="both"/>
        <w:rPr>
          <w:rFonts w:ascii="Times New Roman" w:eastAsia="Times New Roman" w:hAnsi="Times New Roman" w:cs="Times New Roman"/>
          <w:sz w:val="24"/>
          <w:szCs w:val="24"/>
          <w:lang w:val="es-ES" w:eastAsia="es-ES"/>
        </w:rPr>
      </w:pPr>
    </w:p>
    <w:p w:rsidR="009E72A0" w:rsidRPr="000103CA" w:rsidRDefault="009E72A0" w:rsidP="009E72A0">
      <w:pPr>
        <w:spacing w:after="0" w:line="360" w:lineRule="auto"/>
        <w:jc w:val="both"/>
        <w:rPr>
          <w:rFonts w:ascii="Times New Roman" w:eastAsia="Times New Roman" w:hAnsi="Times New Roman" w:cs="Times New Roman"/>
          <w:sz w:val="28"/>
          <w:szCs w:val="28"/>
          <w:lang w:val="es-ES" w:eastAsia="es-ES"/>
        </w:rPr>
      </w:pPr>
      <w:r w:rsidRPr="009637B8">
        <w:rPr>
          <w:rFonts w:ascii="Times New Roman" w:eastAsia="Times New Roman" w:hAnsi="Times New Roman" w:cs="Times New Roman"/>
          <w:b/>
          <w:sz w:val="28"/>
          <w:szCs w:val="28"/>
          <w:u w:val="single"/>
          <w:lang w:val="es-ES" w:eastAsia="es-ES"/>
        </w:rPr>
        <w:t xml:space="preserve">Se pregunta si bajo el principio de la </w:t>
      </w:r>
      <w:proofErr w:type="spellStart"/>
      <w:r w:rsidRPr="009637B8">
        <w:rPr>
          <w:rFonts w:ascii="Times New Roman" w:eastAsia="Times New Roman" w:hAnsi="Times New Roman" w:cs="Times New Roman"/>
          <w:b/>
          <w:sz w:val="28"/>
          <w:szCs w:val="28"/>
          <w:u w:val="single"/>
          <w:lang w:val="es-ES" w:eastAsia="es-ES"/>
        </w:rPr>
        <w:t>retrospectividad</w:t>
      </w:r>
      <w:proofErr w:type="spellEnd"/>
      <w:r w:rsidRPr="009637B8">
        <w:rPr>
          <w:rFonts w:ascii="Times New Roman" w:eastAsia="Times New Roman" w:hAnsi="Times New Roman" w:cs="Times New Roman"/>
          <w:b/>
          <w:sz w:val="28"/>
          <w:szCs w:val="28"/>
          <w:u w:val="single"/>
          <w:lang w:val="es-ES" w:eastAsia="es-ES"/>
        </w:rPr>
        <w:t xml:space="preserve"> o favorabilidad de la ley, puede aplicarse este beneficio al año gravable 2012</w:t>
      </w:r>
      <w:r w:rsidRPr="000103CA">
        <w:rPr>
          <w:rFonts w:ascii="Times New Roman" w:eastAsia="Times New Roman" w:hAnsi="Times New Roman" w:cs="Times New Roman"/>
          <w:sz w:val="28"/>
          <w:szCs w:val="28"/>
          <w:lang w:val="es-ES" w:eastAsia="es-ES"/>
        </w:rPr>
        <w:t xml:space="preserve">, en el entendido </w:t>
      </w:r>
      <w:r w:rsidRPr="000103CA">
        <w:rPr>
          <w:rFonts w:ascii="Times New Roman" w:eastAsia="Times New Roman" w:hAnsi="Times New Roman" w:cs="Times New Roman"/>
          <w:sz w:val="28"/>
          <w:szCs w:val="28"/>
          <w:lang w:val="es-ES" w:eastAsia="es-ES"/>
        </w:rPr>
        <w:lastRenderedPageBreak/>
        <w:t>que la ley fue expedida el día 26 de diciembre de 2012, y sólo hasta diciembre 31 del mismo año</w:t>
      </w:r>
      <w:r w:rsidR="000103CA">
        <w:rPr>
          <w:rFonts w:ascii="Times New Roman" w:eastAsia="Times New Roman" w:hAnsi="Times New Roman" w:cs="Times New Roman"/>
          <w:sz w:val="28"/>
          <w:szCs w:val="28"/>
          <w:lang w:val="es-ES" w:eastAsia="es-ES"/>
        </w:rPr>
        <w:t xml:space="preserve"> se consolida la obligación </w:t>
      </w:r>
      <w:r w:rsidRPr="000103CA">
        <w:rPr>
          <w:rFonts w:ascii="Times New Roman" w:eastAsia="Times New Roman" w:hAnsi="Times New Roman" w:cs="Times New Roman"/>
          <w:sz w:val="28"/>
          <w:szCs w:val="28"/>
          <w:lang w:val="es-ES" w:eastAsia="es-ES"/>
        </w:rPr>
        <w:t xml:space="preserve"> de presentar</w:t>
      </w:r>
      <w:r w:rsidR="000103CA">
        <w:rPr>
          <w:rFonts w:ascii="Times New Roman" w:eastAsia="Times New Roman" w:hAnsi="Times New Roman" w:cs="Times New Roman"/>
          <w:sz w:val="28"/>
          <w:szCs w:val="28"/>
          <w:lang w:val="es-ES" w:eastAsia="es-ES"/>
        </w:rPr>
        <w:t xml:space="preserve"> o no </w:t>
      </w:r>
      <w:r w:rsidRPr="000103CA">
        <w:rPr>
          <w:rFonts w:ascii="Times New Roman" w:eastAsia="Times New Roman" w:hAnsi="Times New Roman" w:cs="Times New Roman"/>
          <w:sz w:val="28"/>
          <w:szCs w:val="28"/>
          <w:lang w:val="es-ES" w:eastAsia="es-ES"/>
        </w:rPr>
        <w:t xml:space="preserve"> declaración de renta y patrimonio. </w:t>
      </w:r>
    </w:p>
    <w:p w:rsidR="00331670" w:rsidRDefault="00331670" w:rsidP="009E72A0">
      <w:pPr>
        <w:spacing w:after="0" w:line="360" w:lineRule="auto"/>
        <w:jc w:val="both"/>
        <w:rPr>
          <w:rFonts w:ascii="Times New Roman" w:eastAsia="Times New Roman" w:hAnsi="Times New Roman" w:cs="Times New Roman"/>
          <w:sz w:val="24"/>
          <w:szCs w:val="24"/>
          <w:lang w:val="es-ES" w:eastAsia="es-ES"/>
        </w:rPr>
      </w:pPr>
    </w:p>
    <w:p w:rsidR="00331670" w:rsidRDefault="00331670" w:rsidP="009E72A0">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Respecto al principio de la favorabilidad la Honorable Corte Constitucional en sentencia C-527 de 1.996 en uno de sus apartes expresa: </w:t>
      </w:r>
    </w:p>
    <w:p w:rsidR="00331670" w:rsidRDefault="00331670" w:rsidP="009E72A0">
      <w:pPr>
        <w:spacing w:after="0" w:line="360" w:lineRule="auto"/>
        <w:jc w:val="both"/>
        <w:rPr>
          <w:rFonts w:ascii="Times New Roman" w:eastAsia="Times New Roman" w:hAnsi="Times New Roman" w:cs="Times New Roman"/>
          <w:sz w:val="24"/>
          <w:szCs w:val="24"/>
          <w:lang w:val="es-ES" w:eastAsia="es-ES"/>
        </w:rPr>
      </w:pPr>
    </w:p>
    <w:p w:rsidR="00331670" w:rsidRDefault="00331670" w:rsidP="00331670">
      <w:pPr>
        <w:pStyle w:val="NormalWeb"/>
        <w:spacing w:line="360" w:lineRule="auto"/>
        <w:ind w:left="567" w:right="567"/>
        <w:jc w:val="both"/>
        <w:rPr>
          <w:color w:val="000000"/>
        </w:rPr>
      </w:pPr>
      <w:r w:rsidRPr="000103CA">
        <w:rPr>
          <w:b/>
          <w:color w:val="000000"/>
        </w:rPr>
        <w:t>“Si una norma beneficia al contribuyente, evitando que se aumenten sus cargas, en forma general, por razones de justicia y equidad, sí puede aplicarse en el mismo período sin quebrantar el artículo 338 de la Constitución. La prohibición contenida en esta norma está encaminada a impedir que se aumenten las cargas al contribuyente, modificando las regulaciones en relación con períodos vencidos o en curso</w:t>
      </w:r>
      <w:r w:rsidRPr="00963BFA">
        <w:rPr>
          <w:color w:val="000000"/>
        </w:rPr>
        <w:t>. La razón de la prohibición es elemental: el que el Estado no pueda modificar la tributación con efectos retroactivos, con perjuicio de los contribuyentes de buena fe.</w:t>
      </w:r>
      <w:r>
        <w:rPr>
          <w:color w:val="000000"/>
        </w:rPr>
        <w:t>”</w:t>
      </w:r>
    </w:p>
    <w:p w:rsidR="00331670" w:rsidRDefault="00331670" w:rsidP="00331670">
      <w:pPr>
        <w:pStyle w:val="NormalWeb"/>
        <w:spacing w:before="0" w:beforeAutospacing="0" w:after="0" w:afterAutospacing="0" w:line="360" w:lineRule="auto"/>
        <w:jc w:val="both"/>
      </w:pPr>
      <w:r>
        <w:rPr>
          <w:color w:val="000000"/>
        </w:rPr>
        <w:t xml:space="preserve">Y sobre el principio de la </w:t>
      </w:r>
      <w:proofErr w:type="spellStart"/>
      <w:r>
        <w:rPr>
          <w:color w:val="000000"/>
        </w:rPr>
        <w:t>retrospectivid</w:t>
      </w:r>
      <w:r w:rsidR="000103CA">
        <w:rPr>
          <w:color w:val="000000"/>
        </w:rPr>
        <w:t>ad</w:t>
      </w:r>
      <w:proofErr w:type="spellEnd"/>
      <w:r w:rsidR="000103CA">
        <w:rPr>
          <w:color w:val="000000"/>
        </w:rPr>
        <w:t xml:space="preserve">, la misma Corte se pronunció al declarar exequible el artículo 16 de la ley 1429  de 2010 que contempló la exención sobre el capital semilla a partir del año gravable 2010, mismo año de promulgación de la ley en los siguientes términos: </w:t>
      </w:r>
    </w:p>
    <w:p w:rsidR="00331670" w:rsidRPr="00331670" w:rsidRDefault="00331670" w:rsidP="00331670">
      <w:pPr>
        <w:spacing w:after="0" w:line="360" w:lineRule="auto"/>
        <w:jc w:val="both"/>
        <w:rPr>
          <w:rFonts w:ascii="Times New Roman" w:eastAsia="Times New Roman" w:hAnsi="Times New Roman" w:cs="Times New Roman"/>
          <w:sz w:val="24"/>
          <w:szCs w:val="24"/>
          <w:lang w:eastAsia="es-ES"/>
        </w:rPr>
      </w:pPr>
    </w:p>
    <w:p w:rsidR="000103CA" w:rsidRPr="000103CA" w:rsidRDefault="000103CA" w:rsidP="000103CA">
      <w:pPr>
        <w:spacing w:after="0" w:line="360" w:lineRule="auto"/>
        <w:ind w:left="567" w:right="567"/>
        <w:jc w:val="both"/>
        <w:rPr>
          <w:rFonts w:ascii="Times New Roman" w:hAnsi="Times New Roman" w:cs="Times New Roman"/>
          <w:sz w:val="24"/>
          <w:szCs w:val="24"/>
        </w:rPr>
      </w:pPr>
      <w:r w:rsidRPr="000103CA">
        <w:rPr>
          <w:rFonts w:ascii="Times New Roman" w:hAnsi="Times New Roman" w:cs="Times New Roman"/>
          <w:sz w:val="24"/>
          <w:szCs w:val="24"/>
        </w:rPr>
        <w:t xml:space="preserve">“Quienes intervinieron en representación del Ministerio de Comercio, Industria y Turismo y del Ministerio de Hacienda y Crédito Público sostienen que el período del impuesto de renta va del 1º de enero al 31 de diciembre de cada año y que la Ley 1429 de 2010 fue promulgada el 29 de diciembre de ese año, es decir, dentro de un período gravable “que aún no se ha consolidado”, por lo que “no se está ante el fenómeno de la retroactividad de la ley, sino de la </w:t>
      </w:r>
      <w:proofErr w:type="spellStart"/>
      <w:r w:rsidRPr="000103CA">
        <w:rPr>
          <w:rFonts w:ascii="Times New Roman" w:hAnsi="Times New Roman" w:cs="Times New Roman"/>
          <w:sz w:val="24"/>
          <w:szCs w:val="24"/>
          <w:u w:val="single"/>
        </w:rPr>
        <w:t>retrospectividad</w:t>
      </w:r>
      <w:proofErr w:type="spellEnd"/>
      <w:r w:rsidRPr="000103CA">
        <w:rPr>
          <w:rFonts w:ascii="Times New Roman" w:hAnsi="Times New Roman" w:cs="Times New Roman"/>
          <w:sz w:val="24"/>
          <w:szCs w:val="24"/>
        </w:rPr>
        <w:t>”, puesto que los hechos económicos que configuran el impuesto sobre la renta “se consolidan únicamente hasta el día 31 de diciembre del respectivo año gravable”.</w:t>
      </w:r>
    </w:p>
    <w:p w:rsidR="000103CA" w:rsidRPr="000103CA" w:rsidRDefault="000103CA" w:rsidP="000103CA">
      <w:pPr>
        <w:spacing w:after="0" w:line="360" w:lineRule="auto"/>
        <w:ind w:left="567" w:right="567"/>
        <w:jc w:val="both"/>
        <w:rPr>
          <w:rFonts w:ascii="Times New Roman" w:hAnsi="Times New Roman" w:cs="Times New Roman"/>
          <w:sz w:val="24"/>
          <w:szCs w:val="24"/>
        </w:rPr>
      </w:pPr>
    </w:p>
    <w:p w:rsidR="000103CA" w:rsidRPr="000103CA" w:rsidRDefault="000103CA" w:rsidP="000103CA">
      <w:pPr>
        <w:spacing w:after="0" w:line="360" w:lineRule="auto"/>
        <w:ind w:left="567" w:right="567"/>
        <w:jc w:val="both"/>
        <w:rPr>
          <w:rFonts w:ascii="Times New Roman" w:hAnsi="Times New Roman" w:cs="Times New Roman"/>
          <w:sz w:val="24"/>
          <w:szCs w:val="24"/>
        </w:rPr>
      </w:pPr>
      <w:r w:rsidRPr="000103CA">
        <w:rPr>
          <w:rFonts w:ascii="Times New Roman" w:hAnsi="Times New Roman" w:cs="Times New Roman"/>
          <w:sz w:val="24"/>
          <w:szCs w:val="24"/>
        </w:rPr>
        <w:t>(………..)</w:t>
      </w:r>
    </w:p>
    <w:p w:rsidR="000103CA" w:rsidRPr="000103CA" w:rsidRDefault="000103CA" w:rsidP="003711E5">
      <w:pPr>
        <w:spacing w:after="0" w:line="360" w:lineRule="auto"/>
        <w:ind w:right="567"/>
        <w:jc w:val="both"/>
        <w:rPr>
          <w:rFonts w:ascii="Times New Roman" w:hAnsi="Times New Roman" w:cs="Times New Roman"/>
          <w:sz w:val="24"/>
          <w:szCs w:val="24"/>
        </w:rPr>
      </w:pPr>
    </w:p>
    <w:p w:rsidR="000103CA" w:rsidRPr="000103CA" w:rsidRDefault="000103CA" w:rsidP="000103CA">
      <w:pPr>
        <w:spacing w:after="0" w:line="360" w:lineRule="auto"/>
        <w:ind w:left="567" w:right="567"/>
        <w:jc w:val="both"/>
        <w:rPr>
          <w:rFonts w:ascii="Times New Roman" w:hAnsi="Times New Roman" w:cs="Times New Roman"/>
          <w:sz w:val="24"/>
          <w:szCs w:val="24"/>
          <w:u w:val="single"/>
        </w:rPr>
      </w:pPr>
      <w:r w:rsidRPr="000103CA">
        <w:rPr>
          <w:rFonts w:ascii="Times New Roman" w:hAnsi="Times New Roman" w:cs="Times New Roman"/>
          <w:sz w:val="24"/>
          <w:szCs w:val="24"/>
          <w:u w:val="single"/>
        </w:rPr>
        <w:t>Sobre el particular la Corte Constitucional ha estimado que:</w:t>
      </w:r>
    </w:p>
    <w:p w:rsidR="000103CA" w:rsidRPr="000103CA" w:rsidRDefault="000103CA" w:rsidP="000103CA">
      <w:pPr>
        <w:spacing w:after="0" w:line="360" w:lineRule="auto"/>
        <w:ind w:left="567" w:right="567"/>
        <w:jc w:val="both"/>
        <w:rPr>
          <w:rFonts w:ascii="Times New Roman" w:hAnsi="Times New Roman" w:cs="Times New Roman"/>
          <w:sz w:val="24"/>
          <w:szCs w:val="24"/>
          <w:u w:val="single"/>
        </w:rPr>
      </w:pPr>
    </w:p>
    <w:p w:rsidR="000103CA" w:rsidRPr="000103CA" w:rsidRDefault="000103CA" w:rsidP="000103CA">
      <w:pPr>
        <w:spacing w:after="0" w:line="360" w:lineRule="auto"/>
        <w:ind w:left="567" w:right="567"/>
        <w:jc w:val="both"/>
        <w:rPr>
          <w:rFonts w:ascii="Times New Roman" w:hAnsi="Times New Roman" w:cs="Times New Roman"/>
          <w:b/>
          <w:sz w:val="24"/>
          <w:szCs w:val="24"/>
          <w:u w:val="single"/>
        </w:rPr>
      </w:pPr>
      <w:r w:rsidRPr="000103CA">
        <w:rPr>
          <w:rFonts w:ascii="Times New Roman" w:hAnsi="Times New Roman" w:cs="Times New Roman"/>
          <w:b/>
          <w:sz w:val="24"/>
          <w:szCs w:val="24"/>
          <w:u w:val="single"/>
        </w:rPr>
        <w:t xml:space="preserve">“Esta posición jurisprudencial resulta justa y equitativa para el contribuyente, en la medida que la prohibición señalada por el artículo </w:t>
      </w:r>
      <w:r w:rsidRPr="000103CA">
        <w:rPr>
          <w:rFonts w:ascii="Times New Roman" w:hAnsi="Times New Roman" w:cs="Times New Roman"/>
          <w:b/>
          <w:sz w:val="24"/>
          <w:szCs w:val="24"/>
          <w:u w:val="single"/>
        </w:rPr>
        <w:lastRenderedPageBreak/>
        <w:t>338 constitucional relativa a impuestos de período, solo tendrá aplicación cuando se trate de la imposición de un tributo o de la modificación de uno existente en cuanto sea gravoso para el contribuyente, excluyendo de ella la aplicación de beneficios, los cuales tendrán un efecto inmediato.</w:t>
      </w:r>
    </w:p>
    <w:p w:rsidR="000103CA" w:rsidRPr="000103CA" w:rsidRDefault="000103CA" w:rsidP="000103CA">
      <w:pPr>
        <w:spacing w:after="0" w:line="360" w:lineRule="auto"/>
        <w:ind w:left="567" w:right="567"/>
        <w:jc w:val="both"/>
        <w:rPr>
          <w:rFonts w:ascii="Times New Roman" w:hAnsi="Times New Roman" w:cs="Times New Roman"/>
          <w:sz w:val="24"/>
          <w:szCs w:val="24"/>
          <w:u w:val="single"/>
        </w:rPr>
      </w:pPr>
    </w:p>
    <w:p w:rsidR="000103CA" w:rsidRDefault="000103CA" w:rsidP="000103CA">
      <w:pPr>
        <w:spacing w:after="0" w:line="360" w:lineRule="auto"/>
        <w:ind w:left="567" w:right="567"/>
        <w:jc w:val="both"/>
        <w:rPr>
          <w:rFonts w:ascii="Times New Roman" w:hAnsi="Times New Roman" w:cs="Times New Roman"/>
          <w:sz w:val="24"/>
          <w:szCs w:val="24"/>
          <w:u w:val="single"/>
        </w:rPr>
      </w:pPr>
      <w:r w:rsidRPr="000103CA">
        <w:rPr>
          <w:rFonts w:ascii="Times New Roman" w:hAnsi="Times New Roman" w:cs="Times New Roman"/>
          <w:sz w:val="24"/>
          <w:szCs w:val="24"/>
          <w:u w:val="single"/>
        </w:rPr>
        <w:t>Así, por ejemplo, si respecto del impuesto sobre la renta que se causa teniendo en cuenta el resultado económico del contribuyente en el año calendario que comienza el 1º de enero y termina el 31 de diciembre, se ordena la reducción de la tarifa en el mes de noviembre de ese período, tal reducción podrá ser aplicada de inmediato cubriendo los hechos económicos de los meses anteriores, en la medida que los hechos generadores del tributo solo se consolidan hasta el mes de diciembre de ese año”[7].</w:t>
      </w:r>
    </w:p>
    <w:p w:rsidR="000103CA" w:rsidRDefault="000103CA" w:rsidP="000103CA">
      <w:pPr>
        <w:spacing w:after="0" w:line="360" w:lineRule="auto"/>
        <w:ind w:left="567" w:right="567"/>
        <w:jc w:val="both"/>
        <w:rPr>
          <w:rFonts w:ascii="Times New Roman" w:hAnsi="Times New Roman" w:cs="Times New Roman"/>
          <w:sz w:val="24"/>
          <w:szCs w:val="24"/>
          <w:u w:val="single"/>
        </w:rPr>
      </w:pPr>
    </w:p>
    <w:p w:rsidR="000103CA" w:rsidRPr="000103CA" w:rsidRDefault="000103CA" w:rsidP="000103CA">
      <w:pPr>
        <w:spacing w:after="0" w:line="360" w:lineRule="auto"/>
        <w:ind w:left="567" w:right="567"/>
        <w:jc w:val="both"/>
        <w:rPr>
          <w:rFonts w:ascii="Times New Roman" w:hAnsi="Times New Roman" w:cs="Times New Roman"/>
          <w:sz w:val="24"/>
          <w:szCs w:val="24"/>
        </w:rPr>
      </w:pPr>
      <w:r w:rsidRPr="000103CA">
        <w:rPr>
          <w:rFonts w:ascii="Times New Roman" w:hAnsi="Times New Roman" w:cs="Times New Roman"/>
          <w:sz w:val="24"/>
          <w:szCs w:val="24"/>
        </w:rPr>
        <w:t>(……)</w:t>
      </w:r>
    </w:p>
    <w:p w:rsidR="000103CA" w:rsidRPr="001818AC" w:rsidRDefault="000103CA" w:rsidP="000103CA">
      <w:pPr>
        <w:spacing w:after="0" w:line="240" w:lineRule="auto"/>
        <w:jc w:val="both"/>
        <w:rPr>
          <w:rFonts w:ascii="Times New Roman" w:hAnsi="Times New Roman" w:cs="Times New Roman"/>
          <w:sz w:val="24"/>
          <w:szCs w:val="24"/>
        </w:rPr>
      </w:pPr>
    </w:p>
    <w:p w:rsidR="000103CA" w:rsidRPr="000F694E" w:rsidRDefault="000103CA" w:rsidP="000103CA">
      <w:pPr>
        <w:spacing w:after="0" w:line="360" w:lineRule="auto"/>
        <w:ind w:left="567" w:right="567"/>
        <w:jc w:val="both"/>
        <w:rPr>
          <w:rFonts w:ascii="Times New Roman" w:hAnsi="Times New Roman" w:cs="Times New Roman"/>
          <w:b/>
          <w:sz w:val="24"/>
          <w:szCs w:val="24"/>
          <w:u w:val="single"/>
        </w:rPr>
      </w:pPr>
      <w:r w:rsidRPr="000F694E">
        <w:rPr>
          <w:rFonts w:ascii="Times New Roman" w:hAnsi="Times New Roman" w:cs="Times New Roman"/>
          <w:b/>
          <w:sz w:val="24"/>
          <w:szCs w:val="24"/>
          <w:u w:val="single"/>
        </w:rPr>
        <w:t>De esta manera cabe concluir que la aplicación del beneficio contemplado en el artículo 16 de la Ley 1429 del 29 de diciembre de 2010 “a partir del año gravable 2010, inclusive”, no riñe con los artículos 338 y 363 superiores, porque no se trata de una aplicación retroactiva, sino retrospectiva de la nueva normatividad y, por lo tanto, el parágrafo del citado artículo que así lo dispone se ajusta a la Constitución y será declarado exequible, respecto del cargo examinado en esta sentencia.</w:t>
      </w:r>
    </w:p>
    <w:p w:rsidR="00331670" w:rsidRDefault="000103CA" w:rsidP="000103CA">
      <w:pPr>
        <w:spacing w:after="0" w:line="360" w:lineRule="auto"/>
        <w:ind w:left="567" w:right="567"/>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negrilla y subrayas fuera de texto). </w:t>
      </w:r>
    </w:p>
    <w:p w:rsidR="000103CA" w:rsidRDefault="000103CA" w:rsidP="000103CA">
      <w:pPr>
        <w:spacing w:after="0" w:line="360" w:lineRule="auto"/>
        <w:ind w:right="567"/>
        <w:jc w:val="both"/>
        <w:rPr>
          <w:rFonts w:ascii="Times New Roman" w:eastAsia="Times New Roman" w:hAnsi="Times New Roman" w:cs="Times New Roman"/>
          <w:sz w:val="24"/>
          <w:szCs w:val="24"/>
          <w:lang w:eastAsia="es-ES"/>
        </w:rPr>
      </w:pPr>
    </w:p>
    <w:p w:rsidR="000103CA" w:rsidRPr="009637B8" w:rsidRDefault="000103CA" w:rsidP="000103CA">
      <w:pPr>
        <w:spacing w:after="0" w:line="360" w:lineRule="auto"/>
        <w:jc w:val="both"/>
        <w:rPr>
          <w:rFonts w:ascii="Times New Roman" w:eastAsia="Times New Roman" w:hAnsi="Times New Roman" w:cs="Times New Roman"/>
          <w:b/>
          <w:sz w:val="24"/>
          <w:szCs w:val="24"/>
          <w:lang w:eastAsia="es-ES"/>
        </w:rPr>
      </w:pPr>
      <w:r w:rsidRPr="009637B8">
        <w:rPr>
          <w:rFonts w:ascii="Times New Roman" w:eastAsia="Times New Roman" w:hAnsi="Times New Roman" w:cs="Times New Roman"/>
          <w:b/>
          <w:sz w:val="24"/>
          <w:szCs w:val="24"/>
          <w:lang w:eastAsia="es-ES"/>
        </w:rPr>
        <w:t xml:space="preserve">2º. El decreto 2634 fue expedido el día 17 de diciembre de 2012 y en su artículo </w:t>
      </w:r>
      <w:r w:rsidR="009637B8" w:rsidRPr="009637B8">
        <w:rPr>
          <w:rFonts w:ascii="Times New Roman" w:eastAsia="Times New Roman" w:hAnsi="Times New Roman" w:cs="Times New Roman"/>
          <w:b/>
          <w:sz w:val="24"/>
          <w:szCs w:val="24"/>
          <w:lang w:eastAsia="es-ES"/>
        </w:rPr>
        <w:t xml:space="preserve">41 </w:t>
      </w:r>
      <w:r w:rsidRPr="009637B8">
        <w:rPr>
          <w:rFonts w:ascii="Times New Roman" w:eastAsia="Times New Roman" w:hAnsi="Times New Roman" w:cs="Times New Roman"/>
          <w:b/>
          <w:sz w:val="24"/>
          <w:szCs w:val="24"/>
          <w:lang w:eastAsia="es-ES"/>
        </w:rPr>
        <w:t xml:space="preserve">señaló que comenzaría a regir el día 1º de Enero de 2013. </w:t>
      </w:r>
    </w:p>
    <w:p w:rsidR="000103CA" w:rsidRDefault="000103CA" w:rsidP="000103CA">
      <w:pPr>
        <w:spacing w:after="0" w:line="360" w:lineRule="auto"/>
        <w:jc w:val="both"/>
        <w:rPr>
          <w:rFonts w:ascii="Times New Roman" w:eastAsia="Times New Roman" w:hAnsi="Times New Roman" w:cs="Times New Roman"/>
          <w:sz w:val="24"/>
          <w:szCs w:val="24"/>
          <w:lang w:eastAsia="es-ES"/>
        </w:rPr>
      </w:pPr>
    </w:p>
    <w:p w:rsidR="000103CA" w:rsidRDefault="000103CA" w:rsidP="000103CA">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el momento de la expedición (diciembre 17 de 2012) estaba vigente el tope de 4.073 </w:t>
      </w:r>
      <w:proofErr w:type="spellStart"/>
      <w:r w:rsidR="003711E5">
        <w:rPr>
          <w:rFonts w:ascii="Times New Roman" w:eastAsia="Times New Roman" w:hAnsi="Times New Roman" w:cs="Times New Roman"/>
          <w:sz w:val="24"/>
          <w:szCs w:val="24"/>
          <w:lang w:eastAsia="es-ES"/>
        </w:rPr>
        <w:t>uvt</w:t>
      </w:r>
      <w:proofErr w:type="spellEnd"/>
      <w:r w:rsidR="003711E5">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establecido en el parágrafo del artículo 15 de la ley 1429 de 2010 que modificó el </w:t>
      </w:r>
      <w:r w:rsidR="008F2D2F">
        <w:rPr>
          <w:rFonts w:ascii="Times New Roman" w:eastAsia="Times New Roman" w:hAnsi="Times New Roman" w:cs="Times New Roman"/>
          <w:sz w:val="24"/>
          <w:szCs w:val="24"/>
          <w:lang w:eastAsia="es-ES"/>
        </w:rPr>
        <w:t xml:space="preserve">numeral 3 del artículo 593 del Estatuto Tributario, en lo que respecta al tope de ingresos para los asalariados estar obligados a presentar declaración de renta y patrimonio. </w:t>
      </w:r>
    </w:p>
    <w:p w:rsidR="008F2D2F" w:rsidRDefault="008F2D2F" w:rsidP="000103CA">
      <w:pPr>
        <w:spacing w:after="0" w:line="360" w:lineRule="auto"/>
        <w:jc w:val="both"/>
        <w:rPr>
          <w:rFonts w:ascii="Times New Roman" w:eastAsia="Times New Roman" w:hAnsi="Times New Roman" w:cs="Times New Roman"/>
          <w:sz w:val="24"/>
          <w:szCs w:val="24"/>
          <w:lang w:eastAsia="es-ES"/>
        </w:rPr>
      </w:pPr>
    </w:p>
    <w:p w:rsidR="008F2D2F" w:rsidRDefault="008F2D2F" w:rsidP="000103CA">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Por su parte, el día 26 de diciembre de 2010 fue promulgada la ley 1607, la cual en su artículo 198 derogó el artículo 15 de la ley 1429 de 2010 que en su parágrafo había establecido el tope de 4073 </w:t>
      </w:r>
      <w:proofErr w:type="spellStart"/>
      <w:r>
        <w:rPr>
          <w:rFonts w:ascii="Times New Roman" w:eastAsia="Times New Roman" w:hAnsi="Times New Roman" w:cs="Times New Roman"/>
          <w:sz w:val="24"/>
          <w:szCs w:val="24"/>
          <w:lang w:eastAsia="es-ES"/>
        </w:rPr>
        <w:t>uvt</w:t>
      </w:r>
      <w:proofErr w:type="spellEnd"/>
      <w:r>
        <w:rPr>
          <w:rFonts w:ascii="Times New Roman" w:eastAsia="Times New Roman" w:hAnsi="Times New Roman" w:cs="Times New Roman"/>
          <w:sz w:val="24"/>
          <w:szCs w:val="24"/>
          <w:lang w:eastAsia="es-ES"/>
        </w:rPr>
        <w:t xml:space="preserve"> para que los asalariados estuvieran obligados a presentar declaración de renta y patrimonio.</w:t>
      </w:r>
    </w:p>
    <w:p w:rsidR="008F2D2F" w:rsidRDefault="008F2D2F" w:rsidP="000103CA">
      <w:pPr>
        <w:spacing w:after="0" w:line="360" w:lineRule="auto"/>
        <w:jc w:val="both"/>
        <w:rPr>
          <w:rFonts w:ascii="Times New Roman" w:eastAsia="Times New Roman" w:hAnsi="Times New Roman" w:cs="Times New Roman"/>
          <w:sz w:val="24"/>
          <w:szCs w:val="24"/>
          <w:lang w:eastAsia="es-ES"/>
        </w:rPr>
      </w:pPr>
    </w:p>
    <w:p w:rsidR="008F2D2F" w:rsidRDefault="008F2D2F" w:rsidP="000103CA">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Como quiera que el decreto 2634 comenzó a regir el día 1º de Enero de 2013, para ese día, ya estaba derogado por el artículo 198 de la ley 1607 de diciembre 26 de 2012  el tope de </w:t>
      </w:r>
      <w:r>
        <w:rPr>
          <w:rFonts w:ascii="Times New Roman" w:eastAsia="Times New Roman" w:hAnsi="Times New Roman" w:cs="Times New Roman"/>
          <w:sz w:val="24"/>
          <w:szCs w:val="24"/>
          <w:lang w:eastAsia="es-ES"/>
        </w:rPr>
        <w:lastRenderedPageBreak/>
        <w:t xml:space="preserve">4073 </w:t>
      </w:r>
      <w:proofErr w:type="spellStart"/>
      <w:r>
        <w:rPr>
          <w:rFonts w:ascii="Times New Roman" w:eastAsia="Times New Roman" w:hAnsi="Times New Roman" w:cs="Times New Roman"/>
          <w:sz w:val="24"/>
          <w:szCs w:val="24"/>
          <w:lang w:eastAsia="es-ES"/>
        </w:rPr>
        <w:t>uvt</w:t>
      </w:r>
      <w:proofErr w:type="spellEnd"/>
      <w:r>
        <w:rPr>
          <w:rFonts w:ascii="Times New Roman" w:eastAsia="Times New Roman" w:hAnsi="Times New Roman" w:cs="Times New Roman"/>
          <w:sz w:val="24"/>
          <w:szCs w:val="24"/>
          <w:lang w:eastAsia="es-ES"/>
        </w:rPr>
        <w:t xml:space="preserve"> establecido en el parágrafo del artículo 15 de la ley 1429 de 2010 para el caso de los asalariados. </w:t>
      </w:r>
    </w:p>
    <w:p w:rsidR="009637B8" w:rsidRDefault="009637B8" w:rsidP="000103CA">
      <w:pPr>
        <w:spacing w:after="0" w:line="360" w:lineRule="auto"/>
        <w:jc w:val="both"/>
        <w:rPr>
          <w:rFonts w:ascii="Times New Roman" w:eastAsia="Times New Roman" w:hAnsi="Times New Roman" w:cs="Times New Roman"/>
          <w:sz w:val="24"/>
          <w:szCs w:val="24"/>
          <w:lang w:eastAsia="es-ES"/>
        </w:rPr>
      </w:pPr>
    </w:p>
    <w:p w:rsidR="009637B8" w:rsidRDefault="009637B8" w:rsidP="000103CA">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este orden de ideas considero que el decreto 2634 de diciembre 17 de 2012 con vigencia a partir del 1º de enero de 2013 en su artículo 7º.  Literal b) contempla un tope derogado, hecho que conlleva a concluir que para el año gravable 2012 y siguientes no existe tope mínimo de ingresos  para que los asalariados estén obligados a  presentar declaración de renta y patrimonio.</w:t>
      </w:r>
    </w:p>
    <w:p w:rsidR="00A42017" w:rsidRDefault="00A42017" w:rsidP="000103CA">
      <w:pPr>
        <w:spacing w:after="0" w:line="360" w:lineRule="auto"/>
        <w:jc w:val="both"/>
        <w:rPr>
          <w:rFonts w:ascii="Times New Roman" w:eastAsia="Times New Roman" w:hAnsi="Times New Roman" w:cs="Times New Roman"/>
          <w:sz w:val="24"/>
          <w:szCs w:val="24"/>
          <w:lang w:eastAsia="es-ES"/>
        </w:rPr>
      </w:pPr>
    </w:p>
    <w:p w:rsidR="00A42017" w:rsidRDefault="00A42017" w:rsidP="000103CA">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 igual manera el decreto 099 de Enero 25 de 2013, en el parágrafo 4 del artículo 3º revive el tope de 4073 </w:t>
      </w:r>
      <w:proofErr w:type="spellStart"/>
      <w:r>
        <w:rPr>
          <w:rFonts w:ascii="Times New Roman" w:eastAsia="Times New Roman" w:hAnsi="Times New Roman" w:cs="Times New Roman"/>
          <w:sz w:val="24"/>
          <w:szCs w:val="24"/>
          <w:lang w:eastAsia="es-ES"/>
        </w:rPr>
        <w:t>uvt</w:t>
      </w:r>
      <w:proofErr w:type="spellEnd"/>
      <w:r>
        <w:rPr>
          <w:rFonts w:ascii="Times New Roman" w:eastAsia="Times New Roman" w:hAnsi="Times New Roman" w:cs="Times New Roman"/>
          <w:sz w:val="24"/>
          <w:szCs w:val="24"/>
          <w:lang w:eastAsia="es-ES"/>
        </w:rPr>
        <w:t xml:space="preserve">, el cual fue derogado por el artículo 198 de la ley 1607 de 2012. </w:t>
      </w:r>
    </w:p>
    <w:p w:rsidR="009637B8" w:rsidRDefault="009637B8" w:rsidP="000103CA">
      <w:pPr>
        <w:spacing w:after="0" w:line="360" w:lineRule="auto"/>
        <w:jc w:val="both"/>
        <w:rPr>
          <w:rFonts w:ascii="Times New Roman" w:eastAsia="Times New Roman" w:hAnsi="Times New Roman" w:cs="Times New Roman"/>
          <w:sz w:val="24"/>
          <w:szCs w:val="24"/>
          <w:lang w:eastAsia="es-ES"/>
        </w:rPr>
      </w:pPr>
    </w:p>
    <w:p w:rsidR="009637B8" w:rsidRPr="009637B8" w:rsidRDefault="009637B8" w:rsidP="000103CA">
      <w:pPr>
        <w:spacing w:after="0" w:line="360" w:lineRule="auto"/>
        <w:jc w:val="both"/>
        <w:rPr>
          <w:rFonts w:ascii="Times New Roman" w:eastAsia="Times New Roman" w:hAnsi="Times New Roman" w:cs="Times New Roman"/>
          <w:b/>
          <w:sz w:val="24"/>
          <w:szCs w:val="24"/>
          <w:lang w:eastAsia="es-ES"/>
        </w:rPr>
      </w:pPr>
      <w:r w:rsidRPr="009637B8">
        <w:rPr>
          <w:rFonts w:ascii="Times New Roman" w:eastAsia="Times New Roman" w:hAnsi="Times New Roman" w:cs="Times New Roman"/>
          <w:b/>
          <w:sz w:val="24"/>
          <w:szCs w:val="24"/>
          <w:lang w:eastAsia="es-ES"/>
        </w:rPr>
        <w:t xml:space="preserve">PREGUNTA: </w:t>
      </w:r>
      <w:r>
        <w:rPr>
          <w:rFonts w:ascii="Times New Roman" w:eastAsia="Times New Roman" w:hAnsi="Times New Roman" w:cs="Times New Roman"/>
          <w:b/>
          <w:sz w:val="24"/>
          <w:szCs w:val="24"/>
          <w:lang w:eastAsia="es-ES"/>
        </w:rPr>
        <w:t xml:space="preserve"> cuál es la opinión de ese despacho al caso planteado en este punto</w:t>
      </w:r>
      <w:proofErr w:type="gramStart"/>
      <w:r>
        <w:rPr>
          <w:rFonts w:ascii="Times New Roman" w:eastAsia="Times New Roman" w:hAnsi="Times New Roman" w:cs="Times New Roman"/>
          <w:b/>
          <w:sz w:val="24"/>
          <w:szCs w:val="24"/>
          <w:lang w:eastAsia="es-ES"/>
        </w:rPr>
        <w:t>?.</w:t>
      </w:r>
      <w:proofErr w:type="gramEnd"/>
      <w:r>
        <w:rPr>
          <w:rFonts w:ascii="Times New Roman" w:eastAsia="Times New Roman" w:hAnsi="Times New Roman" w:cs="Times New Roman"/>
          <w:b/>
          <w:sz w:val="24"/>
          <w:szCs w:val="24"/>
          <w:lang w:eastAsia="es-ES"/>
        </w:rPr>
        <w:t xml:space="preserve"> </w:t>
      </w:r>
    </w:p>
    <w:p w:rsidR="008F2D2F" w:rsidRDefault="008F2D2F" w:rsidP="000103CA">
      <w:pPr>
        <w:spacing w:after="0" w:line="360" w:lineRule="auto"/>
        <w:jc w:val="both"/>
        <w:rPr>
          <w:rFonts w:ascii="Times New Roman" w:eastAsia="Times New Roman" w:hAnsi="Times New Roman" w:cs="Times New Roman"/>
          <w:sz w:val="24"/>
          <w:szCs w:val="24"/>
          <w:lang w:eastAsia="es-ES"/>
        </w:rPr>
      </w:pPr>
    </w:p>
    <w:p w:rsidR="008F2D2F" w:rsidRDefault="009637B8" w:rsidP="000103CA">
      <w:pPr>
        <w:spacing w:after="0" w:line="360" w:lineRule="auto"/>
        <w:jc w:val="both"/>
        <w:rPr>
          <w:rFonts w:ascii="Times New Roman" w:eastAsia="Times New Roman" w:hAnsi="Times New Roman" w:cs="Times New Roman"/>
          <w:b/>
          <w:sz w:val="24"/>
          <w:szCs w:val="24"/>
          <w:lang w:eastAsia="es-ES"/>
        </w:rPr>
      </w:pPr>
      <w:r w:rsidRPr="009637B8">
        <w:rPr>
          <w:rFonts w:ascii="Times New Roman" w:eastAsia="Times New Roman" w:hAnsi="Times New Roman" w:cs="Times New Roman"/>
          <w:b/>
          <w:sz w:val="24"/>
          <w:szCs w:val="24"/>
          <w:lang w:eastAsia="es-ES"/>
        </w:rPr>
        <w:t xml:space="preserve">3º.-  SE PREGUNTA SI CON LA EXPEDICIÓN DE LA LEY 1607 DE DICIEMBRE 26 DE 2012 SE ENCUENTRA VIGENTE EL ARTÍCULO 56- 1 DEL ESTATUTO TRIBUTARIO. </w:t>
      </w:r>
    </w:p>
    <w:p w:rsidR="008A211F" w:rsidRDefault="008A211F" w:rsidP="000103CA">
      <w:pPr>
        <w:spacing w:after="0" w:line="360" w:lineRule="auto"/>
        <w:jc w:val="both"/>
        <w:rPr>
          <w:rFonts w:ascii="Times New Roman" w:eastAsia="Times New Roman" w:hAnsi="Times New Roman" w:cs="Times New Roman"/>
          <w:b/>
          <w:sz w:val="24"/>
          <w:szCs w:val="24"/>
          <w:lang w:eastAsia="es-ES"/>
        </w:rPr>
      </w:pPr>
    </w:p>
    <w:p w:rsidR="008A211F" w:rsidRPr="00277B85" w:rsidRDefault="008A211F" w:rsidP="000103CA">
      <w:pPr>
        <w:spacing w:after="0" w:line="360" w:lineRule="auto"/>
        <w:jc w:val="both"/>
        <w:rPr>
          <w:rFonts w:ascii="Times New Roman" w:eastAsia="Times New Roman" w:hAnsi="Times New Roman" w:cs="Times New Roman"/>
          <w:b/>
          <w:sz w:val="28"/>
          <w:szCs w:val="28"/>
          <w:lang w:eastAsia="es-ES"/>
        </w:rPr>
      </w:pPr>
      <w:r w:rsidRPr="00277B85">
        <w:rPr>
          <w:rFonts w:ascii="Times New Roman" w:eastAsia="Times New Roman" w:hAnsi="Times New Roman" w:cs="Times New Roman"/>
          <w:b/>
          <w:sz w:val="28"/>
          <w:szCs w:val="28"/>
          <w:lang w:eastAsia="es-ES"/>
        </w:rPr>
        <w:t xml:space="preserve">4º. </w:t>
      </w:r>
      <w:r w:rsidR="00932FC3" w:rsidRPr="00277B85">
        <w:rPr>
          <w:rFonts w:ascii="Times New Roman" w:eastAsia="Times New Roman" w:hAnsi="Times New Roman" w:cs="Times New Roman"/>
          <w:b/>
          <w:sz w:val="28"/>
          <w:szCs w:val="28"/>
          <w:lang w:eastAsia="es-ES"/>
        </w:rPr>
        <w:t xml:space="preserve">El artículo 10 de la ley 1607 de diciembre 26 de 2012 adicionó entre otros,  el artículo 330 al  Estatuto Tributario, el cual establece: </w:t>
      </w:r>
    </w:p>
    <w:p w:rsidR="00932FC3" w:rsidRPr="00277B85" w:rsidRDefault="00932FC3" w:rsidP="000103CA">
      <w:pPr>
        <w:spacing w:after="0" w:line="360" w:lineRule="auto"/>
        <w:jc w:val="both"/>
        <w:rPr>
          <w:rFonts w:ascii="Times New Roman" w:eastAsia="Times New Roman" w:hAnsi="Times New Roman" w:cs="Times New Roman"/>
          <w:b/>
          <w:sz w:val="28"/>
          <w:szCs w:val="28"/>
          <w:lang w:eastAsia="es-ES"/>
        </w:rPr>
      </w:pPr>
    </w:p>
    <w:p w:rsidR="00932FC3" w:rsidRPr="00AC0610" w:rsidRDefault="00932FC3" w:rsidP="00932FC3">
      <w:pPr>
        <w:spacing w:after="0" w:line="360" w:lineRule="auto"/>
        <w:ind w:left="567" w:right="567"/>
        <w:jc w:val="both"/>
        <w:rPr>
          <w:rFonts w:ascii="Times New Roman" w:eastAsia="Times New Roman" w:hAnsi="Times New Roman" w:cs="Times New Roman"/>
          <w:sz w:val="24"/>
          <w:szCs w:val="24"/>
          <w:lang w:val="es-ES" w:eastAsia="es-ES"/>
        </w:rPr>
      </w:pPr>
      <w:r>
        <w:t>“</w:t>
      </w:r>
      <w:hyperlink r:id="rId9" w:tooltip="Estatuto Tributario CETA" w:history="1">
        <w:r w:rsidRPr="00AC0610">
          <w:rPr>
            <w:rFonts w:ascii="Times New Roman" w:eastAsia="Times New Roman" w:hAnsi="Times New Roman" w:cs="Times New Roman"/>
            <w:b/>
            <w:bCs/>
            <w:sz w:val="24"/>
            <w:szCs w:val="24"/>
            <w:lang w:val="es-ES" w:eastAsia="es-ES"/>
          </w:rPr>
          <w:t>Artículo 330</w:t>
        </w:r>
      </w:hyperlink>
      <w:r w:rsidRPr="00AC0610">
        <w:rPr>
          <w:rFonts w:ascii="Times New Roman" w:eastAsia="Times New Roman" w:hAnsi="Times New Roman" w:cs="Times New Roman"/>
          <w:b/>
          <w:bCs/>
          <w:sz w:val="24"/>
          <w:szCs w:val="24"/>
          <w:lang w:val="es-ES" w:eastAsia="es-ES"/>
        </w:rPr>
        <w:t xml:space="preserve"> . </w:t>
      </w:r>
      <w:r w:rsidRPr="00AC0610">
        <w:rPr>
          <w:rFonts w:ascii="Times New Roman" w:eastAsia="Times New Roman" w:hAnsi="Times New Roman" w:cs="Times New Roman"/>
          <w:b/>
          <w:bCs/>
          <w:i/>
          <w:iCs/>
          <w:sz w:val="24"/>
          <w:szCs w:val="24"/>
          <w:lang w:val="es-ES" w:eastAsia="es-ES"/>
        </w:rPr>
        <w:t xml:space="preserve">Sistemas de determinación del impuesto sobre la renta y complementarios para personas naturales empleados. </w:t>
      </w:r>
      <w:r w:rsidRPr="00AC0610">
        <w:rPr>
          <w:rFonts w:ascii="Times New Roman" w:eastAsia="Times New Roman" w:hAnsi="Times New Roman" w:cs="Times New Roman"/>
          <w:sz w:val="24"/>
          <w:szCs w:val="24"/>
          <w:lang w:val="es-ES" w:eastAsia="es-ES"/>
        </w:rPr>
        <w:t xml:space="preserve">El impuesto sobre la renta y complementarios de las personas naturales residentes en el país, clasificadas en la categoría de empleados de conformidad con el </w:t>
      </w:r>
      <w:hyperlink r:id="rId10" w:tooltip="Estatuto Tributario CETA" w:history="1">
        <w:r w:rsidRPr="00AC0610">
          <w:rPr>
            <w:rFonts w:ascii="Times New Roman" w:eastAsia="Times New Roman" w:hAnsi="Times New Roman" w:cs="Times New Roman"/>
            <w:sz w:val="24"/>
            <w:szCs w:val="24"/>
            <w:lang w:val="es-ES" w:eastAsia="es-ES"/>
          </w:rPr>
          <w:t>artículo 329</w:t>
        </w:r>
      </w:hyperlink>
      <w:r w:rsidRPr="00AC0610">
        <w:rPr>
          <w:rFonts w:ascii="Times New Roman" w:eastAsia="Times New Roman" w:hAnsi="Times New Roman" w:cs="Times New Roman"/>
          <w:sz w:val="24"/>
          <w:szCs w:val="24"/>
          <w:lang w:val="es-ES" w:eastAsia="es-ES"/>
        </w:rPr>
        <w:t xml:space="preserve"> de este Estatuto, será el determinado por el sistema ordina</w:t>
      </w:r>
      <w:r w:rsidRPr="00AC0610">
        <w:rPr>
          <w:rFonts w:ascii="Times New Roman" w:eastAsia="Times New Roman" w:hAnsi="Times New Roman" w:cs="Times New Roman"/>
          <w:sz w:val="24"/>
          <w:szCs w:val="24"/>
          <w:lang w:val="es-ES" w:eastAsia="es-ES"/>
        </w:rPr>
        <w:softHyphen/>
        <w:t>rio contemplado en el Título I del Libro I de este Estatuto, y en ningún caso podrá ser inferior al que resulte de aplicar el Impuesto Mínimo Alternativo Nacional (IMAN) a que se refiere este Capítulo. El cálculo del impuesto sobre la renta por el sistema ordinario de liquidación, no incluirá los ingresos por concepto de ganancias ocasionales para los efectos descritos en este Capítulo.</w:t>
      </w:r>
    </w:p>
    <w:p w:rsidR="00932FC3" w:rsidRPr="00AC0610" w:rsidRDefault="00932FC3" w:rsidP="00932FC3">
      <w:pPr>
        <w:spacing w:after="0" w:line="36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932FC3" w:rsidRPr="00932FC3" w:rsidRDefault="00932FC3" w:rsidP="00932FC3">
      <w:pPr>
        <w:spacing w:after="0" w:line="360" w:lineRule="auto"/>
        <w:ind w:left="567" w:right="567"/>
        <w:jc w:val="both"/>
        <w:rPr>
          <w:rFonts w:ascii="Times New Roman" w:eastAsia="Times New Roman" w:hAnsi="Times New Roman" w:cs="Times New Roman"/>
          <w:sz w:val="24"/>
          <w:szCs w:val="24"/>
          <w:lang w:val="es-ES" w:eastAsia="es-ES"/>
        </w:rPr>
      </w:pPr>
      <w:r w:rsidRPr="005D0BE2">
        <w:rPr>
          <w:rFonts w:ascii="Times New Roman" w:eastAsia="Times New Roman" w:hAnsi="Times New Roman" w:cs="Times New Roman"/>
          <w:b/>
          <w:sz w:val="24"/>
          <w:szCs w:val="24"/>
          <w:u w:val="single"/>
          <w:lang w:val="es-ES" w:eastAsia="es-ES"/>
        </w:rPr>
        <w:t>Los empleados cuyos ingresos brutos en el respectivo año gravable sean inferiores a cuatro mil setecientas (4.700) UVT, podrán determinar el impuesto por el sistema del Impuesto Mínimo Alternativo Simple (IMAS) y ese caso no estarán obligados a determinar el impuesto sobre la renta y complementarios por el sistema ordinario ni por el Impuesto Mínimo Alternativo Nacional (IMAN).</w:t>
      </w:r>
      <w:r>
        <w:rPr>
          <w:rFonts w:ascii="Times New Roman" w:eastAsia="Times New Roman" w:hAnsi="Times New Roman" w:cs="Times New Roman"/>
          <w:b/>
          <w:sz w:val="24"/>
          <w:szCs w:val="24"/>
          <w:u w:val="single"/>
          <w:lang w:val="es-ES" w:eastAsia="es-ES"/>
        </w:rPr>
        <w:t xml:space="preserve">”  </w:t>
      </w:r>
      <w:r w:rsidRPr="00932FC3">
        <w:rPr>
          <w:rFonts w:ascii="Times New Roman" w:eastAsia="Times New Roman" w:hAnsi="Times New Roman" w:cs="Times New Roman"/>
          <w:sz w:val="24"/>
          <w:szCs w:val="24"/>
          <w:lang w:val="es-ES" w:eastAsia="es-ES"/>
        </w:rPr>
        <w:t>(La negrilla y subrayas fuera de texto)</w:t>
      </w:r>
    </w:p>
    <w:p w:rsidR="00932FC3" w:rsidRDefault="00932FC3" w:rsidP="00932FC3">
      <w:pPr>
        <w:spacing w:after="0" w:line="360" w:lineRule="auto"/>
        <w:ind w:left="567" w:right="567"/>
        <w:jc w:val="both"/>
        <w:rPr>
          <w:rFonts w:ascii="Times New Roman" w:eastAsia="Times New Roman" w:hAnsi="Times New Roman" w:cs="Times New Roman"/>
          <w:b/>
          <w:sz w:val="24"/>
          <w:szCs w:val="24"/>
          <w:u w:val="single"/>
          <w:lang w:val="es-ES" w:eastAsia="es-ES"/>
        </w:rPr>
      </w:pPr>
    </w:p>
    <w:p w:rsidR="00932FC3" w:rsidRPr="00932FC3" w:rsidRDefault="00932FC3" w:rsidP="00932FC3">
      <w:pPr>
        <w:spacing w:after="0" w:line="360" w:lineRule="auto"/>
        <w:jc w:val="both"/>
        <w:rPr>
          <w:rFonts w:ascii="Times New Roman" w:eastAsia="Times New Roman" w:hAnsi="Times New Roman" w:cs="Times New Roman"/>
          <w:b/>
          <w:sz w:val="28"/>
          <w:szCs w:val="28"/>
          <w:lang w:val="es-ES" w:eastAsia="es-ES"/>
        </w:rPr>
      </w:pPr>
      <w:r>
        <w:rPr>
          <w:rFonts w:ascii="Times New Roman" w:eastAsia="Times New Roman" w:hAnsi="Times New Roman" w:cs="Times New Roman"/>
          <w:sz w:val="24"/>
          <w:szCs w:val="24"/>
          <w:lang w:val="es-ES" w:eastAsia="es-ES"/>
        </w:rPr>
        <w:t xml:space="preserve">Tal como puede leerse en el encabezado del artículo transcrito,  el impuesto sobre la  renta y complementario de  las personas naturales residentes en </w:t>
      </w:r>
      <w:proofErr w:type="gramStart"/>
      <w:r>
        <w:rPr>
          <w:rFonts w:ascii="Times New Roman" w:eastAsia="Times New Roman" w:hAnsi="Times New Roman" w:cs="Times New Roman"/>
          <w:sz w:val="24"/>
          <w:szCs w:val="24"/>
          <w:lang w:val="es-ES" w:eastAsia="es-ES"/>
        </w:rPr>
        <w:t>el país clasificadas</w:t>
      </w:r>
      <w:proofErr w:type="gramEnd"/>
      <w:r>
        <w:rPr>
          <w:rFonts w:ascii="Times New Roman" w:eastAsia="Times New Roman" w:hAnsi="Times New Roman" w:cs="Times New Roman"/>
          <w:sz w:val="24"/>
          <w:szCs w:val="24"/>
          <w:lang w:val="es-ES" w:eastAsia="es-ES"/>
        </w:rPr>
        <w:t xml:space="preserve"> en la categoría de empleados será determinado por el </w:t>
      </w:r>
      <w:r>
        <w:rPr>
          <w:rFonts w:ascii="Times New Roman" w:eastAsia="Times New Roman" w:hAnsi="Times New Roman" w:cs="Times New Roman"/>
          <w:b/>
          <w:sz w:val="28"/>
          <w:szCs w:val="28"/>
          <w:lang w:val="es-ES" w:eastAsia="es-ES"/>
        </w:rPr>
        <w:t xml:space="preserve">sistema ordinario sin que en ningún caso pueda ser inferior al que resulte de </w:t>
      </w:r>
      <w:r w:rsidRPr="00932FC3">
        <w:rPr>
          <w:rFonts w:ascii="Times New Roman" w:eastAsia="Times New Roman" w:hAnsi="Times New Roman" w:cs="Times New Roman"/>
          <w:b/>
          <w:sz w:val="28"/>
          <w:szCs w:val="28"/>
          <w:lang w:val="es-ES" w:eastAsia="es-ES"/>
        </w:rPr>
        <w:t>aplicar el Impuesto Mínimo Alternativo Nacional (IMAN</w:t>
      </w:r>
    </w:p>
    <w:p w:rsidR="00932FC3" w:rsidRPr="00932FC3" w:rsidRDefault="00932FC3" w:rsidP="00932FC3">
      <w:pPr>
        <w:spacing w:after="0" w:line="360" w:lineRule="auto"/>
        <w:jc w:val="both"/>
        <w:rPr>
          <w:rFonts w:ascii="Times New Roman" w:eastAsia="Times New Roman" w:hAnsi="Times New Roman" w:cs="Times New Roman"/>
          <w:b/>
          <w:sz w:val="28"/>
          <w:szCs w:val="28"/>
          <w:lang w:val="es-ES" w:eastAsia="es-ES"/>
        </w:rPr>
      </w:pPr>
    </w:p>
    <w:p w:rsidR="00642AE1" w:rsidRDefault="00932FC3" w:rsidP="00932FC3">
      <w:pPr>
        <w:spacing w:after="0" w:line="360" w:lineRule="auto"/>
        <w:jc w:val="both"/>
        <w:rPr>
          <w:rFonts w:ascii="Times New Roman" w:eastAsia="Times New Roman" w:hAnsi="Times New Roman" w:cs="Times New Roman"/>
          <w:sz w:val="24"/>
          <w:szCs w:val="24"/>
          <w:lang w:val="es-ES" w:eastAsia="es-ES"/>
        </w:rPr>
      </w:pPr>
      <w:r w:rsidRPr="00932FC3">
        <w:rPr>
          <w:rFonts w:ascii="Times New Roman" w:eastAsia="Times New Roman" w:hAnsi="Times New Roman" w:cs="Times New Roman"/>
          <w:sz w:val="24"/>
          <w:szCs w:val="24"/>
          <w:lang w:val="es-ES" w:eastAsia="es-ES"/>
        </w:rPr>
        <w:t xml:space="preserve">Por su parte, </w:t>
      </w:r>
      <w:r w:rsidR="00642AE1">
        <w:rPr>
          <w:rFonts w:ascii="Times New Roman" w:eastAsia="Times New Roman" w:hAnsi="Times New Roman" w:cs="Times New Roman"/>
          <w:sz w:val="24"/>
          <w:szCs w:val="24"/>
          <w:lang w:val="es-ES" w:eastAsia="es-ES"/>
        </w:rPr>
        <w:t xml:space="preserve">el artículo 331 adicionado por la misma ley expresa: </w:t>
      </w:r>
    </w:p>
    <w:p w:rsidR="00642AE1" w:rsidRPr="00932FC3" w:rsidRDefault="00642AE1" w:rsidP="00932FC3">
      <w:pPr>
        <w:spacing w:after="0" w:line="360" w:lineRule="auto"/>
        <w:jc w:val="both"/>
        <w:rPr>
          <w:rFonts w:ascii="Times New Roman" w:eastAsia="Times New Roman" w:hAnsi="Times New Roman" w:cs="Times New Roman"/>
          <w:sz w:val="24"/>
          <w:szCs w:val="24"/>
          <w:u w:val="single"/>
          <w:lang w:val="es-ES" w:eastAsia="es-ES"/>
        </w:rPr>
      </w:pPr>
    </w:p>
    <w:p w:rsidR="00932FC3" w:rsidRDefault="00642AE1" w:rsidP="00642AE1">
      <w:pPr>
        <w:spacing w:after="0" w:line="360" w:lineRule="auto"/>
        <w:ind w:left="567" w:right="567"/>
        <w:jc w:val="both"/>
        <w:rPr>
          <w:rFonts w:ascii="Times New Roman" w:eastAsia="Times New Roman" w:hAnsi="Times New Roman" w:cs="Times New Roman"/>
          <w:sz w:val="24"/>
          <w:szCs w:val="24"/>
          <w:lang w:val="es-ES" w:eastAsia="es-ES"/>
        </w:rPr>
      </w:pPr>
      <w:r>
        <w:t>“</w:t>
      </w:r>
      <w:hyperlink r:id="rId11" w:tooltip="Estatuto Tributario CETA" w:history="1">
        <w:r w:rsidRPr="00AC0610">
          <w:rPr>
            <w:rFonts w:ascii="Times New Roman" w:eastAsia="Times New Roman" w:hAnsi="Times New Roman" w:cs="Times New Roman"/>
            <w:b/>
            <w:bCs/>
            <w:sz w:val="24"/>
            <w:szCs w:val="24"/>
            <w:lang w:val="es-ES" w:eastAsia="es-ES"/>
          </w:rPr>
          <w:t>Artículo 331</w:t>
        </w:r>
      </w:hyperlink>
      <w:r w:rsidRPr="00AC0610">
        <w:rPr>
          <w:rFonts w:ascii="Times New Roman" w:eastAsia="Times New Roman" w:hAnsi="Times New Roman" w:cs="Times New Roman"/>
          <w:b/>
          <w:bCs/>
          <w:sz w:val="24"/>
          <w:szCs w:val="24"/>
          <w:lang w:val="es-ES" w:eastAsia="es-ES"/>
        </w:rPr>
        <w:t xml:space="preserve"> . </w:t>
      </w:r>
      <w:r w:rsidRPr="00AC0610">
        <w:rPr>
          <w:rFonts w:ascii="Times New Roman" w:eastAsia="Times New Roman" w:hAnsi="Times New Roman" w:cs="Times New Roman"/>
          <w:b/>
          <w:bCs/>
          <w:i/>
          <w:iCs/>
          <w:sz w:val="24"/>
          <w:szCs w:val="24"/>
          <w:lang w:val="es-ES" w:eastAsia="es-ES"/>
        </w:rPr>
        <w:t>Impuesto Mínimo Alternativo Nacional (IMAN) para personas naturales empleados</w:t>
      </w:r>
      <w:r w:rsidRPr="00642AE1">
        <w:rPr>
          <w:rFonts w:ascii="Times New Roman" w:eastAsia="Times New Roman" w:hAnsi="Times New Roman" w:cs="Times New Roman"/>
          <w:b/>
          <w:bCs/>
          <w:i/>
          <w:iCs/>
          <w:sz w:val="24"/>
          <w:szCs w:val="24"/>
          <w:lang w:val="es-ES" w:eastAsia="es-ES"/>
        </w:rPr>
        <w:t xml:space="preserve">. </w:t>
      </w:r>
      <w:r w:rsidRPr="00642AE1">
        <w:rPr>
          <w:rFonts w:ascii="Times New Roman" w:eastAsia="Times New Roman" w:hAnsi="Times New Roman" w:cs="Times New Roman"/>
          <w:sz w:val="24"/>
          <w:szCs w:val="24"/>
          <w:lang w:val="es-ES" w:eastAsia="es-ES"/>
        </w:rPr>
        <w:t>El Impuesto Mínimo Alternativo Nacio</w:t>
      </w:r>
      <w:r w:rsidRPr="00642AE1">
        <w:rPr>
          <w:rFonts w:ascii="Times New Roman" w:eastAsia="Times New Roman" w:hAnsi="Times New Roman" w:cs="Times New Roman"/>
          <w:sz w:val="24"/>
          <w:szCs w:val="24"/>
          <w:lang w:val="es-ES" w:eastAsia="es-ES"/>
        </w:rPr>
        <w:softHyphen/>
        <w:t xml:space="preserve">nal (IMAN) para las personas naturales clasificadas en la categoría de empleados, es un sistema presuntivo y </w:t>
      </w:r>
      <w:r w:rsidRPr="00D04A93">
        <w:rPr>
          <w:rFonts w:ascii="Times New Roman" w:eastAsia="Times New Roman" w:hAnsi="Times New Roman" w:cs="Times New Roman"/>
          <w:b/>
          <w:sz w:val="24"/>
          <w:szCs w:val="24"/>
          <w:lang w:val="es-ES" w:eastAsia="es-ES"/>
        </w:rPr>
        <w:t>obligatorio</w:t>
      </w:r>
      <w:r w:rsidRPr="00642AE1">
        <w:rPr>
          <w:rFonts w:ascii="Times New Roman" w:eastAsia="Times New Roman" w:hAnsi="Times New Roman" w:cs="Times New Roman"/>
          <w:sz w:val="24"/>
          <w:szCs w:val="24"/>
          <w:lang w:val="es-ES" w:eastAsia="es-ES"/>
        </w:rPr>
        <w:t xml:space="preserve"> de determinación de la base gravable y alícuota del impuesto sobre la renta y complemen</w:t>
      </w:r>
      <w:r w:rsidRPr="00642AE1">
        <w:rPr>
          <w:rFonts w:ascii="Times New Roman" w:eastAsia="Times New Roman" w:hAnsi="Times New Roman" w:cs="Times New Roman"/>
          <w:sz w:val="24"/>
          <w:szCs w:val="24"/>
          <w:lang w:val="es-ES" w:eastAsia="es-ES"/>
        </w:rPr>
        <w:softHyphen/>
        <w:t xml:space="preserve">tarios, el cual no admite para su cálculo depuraciones, deducciones ni aminoraciones estructurales, salvo las previstas en el </w:t>
      </w:r>
      <w:hyperlink r:id="rId12" w:tooltip="Estatuto Tributario CETA" w:history="1">
        <w:r w:rsidRPr="00642AE1">
          <w:rPr>
            <w:rFonts w:ascii="Times New Roman" w:eastAsia="Times New Roman" w:hAnsi="Times New Roman" w:cs="Times New Roman"/>
            <w:sz w:val="24"/>
            <w:szCs w:val="24"/>
            <w:lang w:val="es-ES" w:eastAsia="es-ES"/>
          </w:rPr>
          <w:t>artículo 332</w:t>
        </w:r>
      </w:hyperlink>
      <w:r w:rsidRPr="00642AE1">
        <w:rPr>
          <w:rFonts w:ascii="Times New Roman" w:eastAsia="Times New Roman" w:hAnsi="Times New Roman" w:cs="Times New Roman"/>
          <w:sz w:val="24"/>
          <w:szCs w:val="24"/>
          <w:lang w:val="es-ES" w:eastAsia="es-ES"/>
        </w:rPr>
        <w:t xml:space="preserve"> de este Estatuto.” </w:t>
      </w:r>
    </w:p>
    <w:p w:rsidR="00642AE1" w:rsidRDefault="00642AE1" w:rsidP="00642AE1">
      <w:pPr>
        <w:spacing w:after="0" w:line="360" w:lineRule="auto"/>
        <w:ind w:right="567"/>
        <w:jc w:val="both"/>
        <w:rPr>
          <w:rFonts w:ascii="Times New Roman" w:eastAsia="Times New Roman" w:hAnsi="Times New Roman" w:cs="Times New Roman"/>
          <w:sz w:val="24"/>
          <w:szCs w:val="24"/>
          <w:lang w:val="es-ES" w:eastAsia="es-ES"/>
        </w:rPr>
      </w:pPr>
    </w:p>
    <w:p w:rsidR="00642AE1" w:rsidRDefault="00642AE1" w:rsidP="00277B8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Y en lo que respecta a la tabla </w:t>
      </w:r>
      <w:r w:rsidR="00277B85">
        <w:rPr>
          <w:rFonts w:ascii="Times New Roman" w:eastAsia="Times New Roman" w:hAnsi="Times New Roman" w:cs="Times New Roman"/>
          <w:sz w:val="24"/>
          <w:szCs w:val="24"/>
          <w:lang w:val="es-ES" w:eastAsia="es-ES"/>
        </w:rPr>
        <w:t xml:space="preserve">para liquidación del impuesto de renta en el caso de las personas naturales residentes, el artículo 8º de la ley establece: </w:t>
      </w:r>
    </w:p>
    <w:p w:rsidR="00642AE1" w:rsidRDefault="00642AE1" w:rsidP="00642AE1">
      <w:pPr>
        <w:spacing w:after="0" w:line="360" w:lineRule="auto"/>
        <w:ind w:right="567"/>
        <w:jc w:val="both"/>
        <w:rPr>
          <w:rFonts w:ascii="Times New Roman" w:eastAsia="Times New Roman" w:hAnsi="Times New Roman" w:cs="Times New Roman"/>
          <w:sz w:val="24"/>
          <w:szCs w:val="24"/>
          <w:lang w:val="es-ES" w:eastAsia="es-ES"/>
        </w:rPr>
      </w:pPr>
    </w:p>
    <w:p w:rsidR="00277B85" w:rsidRPr="00AC0610" w:rsidRDefault="00277B85" w:rsidP="00277B85">
      <w:pPr>
        <w:spacing w:after="0" w:line="360" w:lineRule="auto"/>
        <w:ind w:left="567" w:right="567"/>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w:t>
      </w:r>
      <w:r w:rsidRPr="00AC0610">
        <w:rPr>
          <w:rFonts w:ascii="Times New Roman" w:eastAsia="Times New Roman" w:hAnsi="Times New Roman" w:cs="Times New Roman"/>
          <w:b/>
          <w:sz w:val="24"/>
          <w:szCs w:val="24"/>
          <w:lang w:val="es-ES" w:eastAsia="es-ES"/>
        </w:rPr>
        <w:t xml:space="preserve">Artículo 8°. Modifíquese el inciso 1° del </w:t>
      </w:r>
      <w:hyperlink r:id="rId13" w:tooltip="Estatuto Tributario CETA" w:history="1">
        <w:r w:rsidRPr="00AC0610">
          <w:rPr>
            <w:rFonts w:ascii="Times New Roman" w:eastAsia="Times New Roman" w:hAnsi="Times New Roman" w:cs="Times New Roman"/>
            <w:b/>
            <w:sz w:val="24"/>
            <w:szCs w:val="24"/>
            <w:lang w:val="es-ES" w:eastAsia="es-ES"/>
          </w:rPr>
          <w:t>artículo 241</w:t>
        </w:r>
      </w:hyperlink>
      <w:r w:rsidRPr="00AC0610">
        <w:rPr>
          <w:rFonts w:ascii="Times New Roman" w:eastAsia="Times New Roman" w:hAnsi="Times New Roman" w:cs="Times New Roman"/>
          <w:b/>
          <w:sz w:val="24"/>
          <w:szCs w:val="24"/>
          <w:lang w:val="es-ES" w:eastAsia="es-ES"/>
        </w:rPr>
        <w:t xml:space="preserve"> del Estatuto Tributario, el cual quedará así:</w:t>
      </w:r>
    </w:p>
    <w:p w:rsidR="00277B85" w:rsidRPr="00AC0610" w:rsidRDefault="00277B85" w:rsidP="00277B85">
      <w:pPr>
        <w:spacing w:after="0" w:line="36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277B85" w:rsidRDefault="00277B85" w:rsidP="00277B85">
      <w:pPr>
        <w:spacing w:after="0" w:line="36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b/>
          <w:bCs/>
          <w:sz w:val="24"/>
          <w:szCs w:val="24"/>
          <w:lang w:val="es-ES" w:eastAsia="es-ES"/>
        </w:rPr>
        <w:t xml:space="preserve">Artículo 241. </w:t>
      </w:r>
      <w:r w:rsidRPr="00AC0610">
        <w:rPr>
          <w:rFonts w:ascii="Times New Roman" w:eastAsia="Times New Roman" w:hAnsi="Times New Roman" w:cs="Times New Roman"/>
          <w:b/>
          <w:bCs/>
          <w:i/>
          <w:iCs/>
          <w:sz w:val="24"/>
          <w:szCs w:val="24"/>
          <w:lang w:val="es-ES" w:eastAsia="es-ES"/>
        </w:rPr>
        <w:t xml:space="preserve">Tarifa para las personas naturales residentes y asignaciones y donaciones modales. </w:t>
      </w:r>
      <w:r w:rsidRPr="00AC0610">
        <w:rPr>
          <w:rFonts w:ascii="Times New Roman" w:eastAsia="Times New Roman" w:hAnsi="Times New Roman" w:cs="Times New Roman"/>
          <w:sz w:val="24"/>
          <w:szCs w:val="24"/>
          <w:lang w:val="es-ES" w:eastAsia="es-ES"/>
        </w:rPr>
        <w:t>El impuesto sobre la renta de las personas naturales residentes en el país, de las sucesiones de causantes residentes en el país, y de los bienes destinados a fines especiales, en virtud de donaciones o asignaciones modales, se determinará de acuerdo con la tabla que contiene el presente artículo.</w:t>
      </w:r>
      <w:r>
        <w:rPr>
          <w:rFonts w:ascii="Times New Roman" w:eastAsia="Times New Roman" w:hAnsi="Times New Roman" w:cs="Times New Roman"/>
          <w:sz w:val="24"/>
          <w:szCs w:val="24"/>
          <w:lang w:val="es-ES" w:eastAsia="es-ES"/>
        </w:rPr>
        <w:t>”.</w:t>
      </w:r>
    </w:p>
    <w:p w:rsidR="00277B85" w:rsidRDefault="00277B85" w:rsidP="00277B85">
      <w:pPr>
        <w:spacing w:after="0" w:line="360" w:lineRule="auto"/>
        <w:ind w:right="567"/>
        <w:jc w:val="both"/>
        <w:rPr>
          <w:rFonts w:ascii="Times New Roman" w:eastAsia="Times New Roman" w:hAnsi="Times New Roman" w:cs="Times New Roman"/>
          <w:sz w:val="24"/>
          <w:szCs w:val="24"/>
          <w:lang w:val="es-ES" w:eastAsia="es-ES"/>
        </w:rPr>
      </w:pPr>
    </w:p>
    <w:p w:rsidR="00277B85" w:rsidRDefault="00277B85"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Y  de otra parte, el artículo 17 de la ley 1607 adicionó un numeral al artículo 574 del Estatuto Tributario que establece: </w:t>
      </w:r>
    </w:p>
    <w:p w:rsidR="00277B85" w:rsidRPr="00AC0610" w:rsidRDefault="00277B85" w:rsidP="00277B85">
      <w:pPr>
        <w:spacing w:after="0" w:line="360" w:lineRule="auto"/>
        <w:ind w:right="567"/>
        <w:jc w:val="both"/>
        <w:rPr>
          <w:rFonts w:ascii="Times New Roman" w:eastAsia="Times New Roman" w:hAnsi="Times New Roman" w:cs="Times New Roman"/>
          <w:sz w:val="24"/>
          <w:szCs w:val="24"/>
          <w:lang w:val="es-ES" w:eastAsia="es-ES"/>
        </w:rPr>
      </w:pPr>
    </w:p>
    <w:p w:rsidR="00277B85" w:rsidRPr="00AC0610" w:rsidRDefault="00277B85" w:rsidP="00596365">
      <w:pPr>
        <w:spacing w:after="0" w:line="360" w:lineRule="auto"/>
        <w:ind w:left="567" w:right="567"/>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w:t>
      </w:r>
      <w:r w:rsidRPr="00AC0610">
        <w:rPr>
          <w:rFonts w:ascii="Times New Roman" w:eastAsia="Times New Roman" w:hAnsi="Times New Roman" w:cs="Times New Roman"/>
          <w:b/>
          <w:sz w:val="24"/>
          <w:szCs w:val="24"/>
          <w:lang w:val="es-ES" w:eastAsia="es-ES"/>
        </w:rPr>
        <w:t xml:space="preserve">Artículo 17. Adiciónese el </w:t>
      </w:r>
      <w:hyperlink r:id="rId14" w:tooltip="Estatuto Tributario CETA" w:history="1">
        <w:r w:rsidRPr="00AC0610">
          <w:rPr>
            <w:rFonts w:ascii="Times New Roman" w:eastAsia="Times New Roman" w:hAnsi="Times New Roman" w:cs="Times New Roman"/>
            <w:b/>
            <w:sz w:val="24"/>
            <w:szCs w:val="24"/>
            <w:lang w:val="es-ES" w:eastAsia="es-ES"/>
          </w:rPr>
          <w:t>artículo 574</w:t>
        </w:r>
      </w:hyperlink>
      <w:r w:rsidRPr="00AC0610">
        <w:rPr>
          <w:rFonts w:ascii="Times New Roman" w:eastAsia="Times New Roman" w:hAnsi="Times New Roman" w:cs="Times New Roman"/>
          <w:b/>
          <w:sz w:val="24"/>
          <w:szCs w:val="24"/>
          <w:lang w:val="es-ES" w:eastAsia="es-ES"/>
        </w:rPr>
        <w:t xml:space="preserve"> del Estatuto Tributario con el siguiente numeral:</w:t>
      </w:r>
    </w:p>
    <w:p w:rsidR="00277B85" w:rsidRPr="00AC0610" w:rsidRDefault="00277B85" w:rsidP="00596365">
      <w:pPr>
        <w:spacing w:after="0" w:line="36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596365" w:rsidRDefault="00277B85" w:rsidP="00596365">
      <w:pPr>
        <w:spacing w:after="0" w:line="36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b/>
          <w:bCs/>
          <w:sz w:val="24"/>
          <w:szCs w:val="24"/>
          <w:lang w:val="es-ES" w:eastAsia="es-ES"/>
        </w:rPr>
        <w:t xml:space="preserve">4. </w:t>
      </w:r>
      <w:r w:rsidRPr="00AC0610">
        <w:rPr>
          <w:rFonts w:ascii="Times New Roman" w:eastAsia="Times New Roman" w:hAnsi="Times New Roman" w:cs="Times New Roman"/>
          <w:sz w:val="24"/>
          <w:szCs w:val="24"/>
          <w:lang w:val="es-ES" w:eastAsia="es-ES"/>
        </w:rPr>
        <w:t>Declaración anual del Impuesto Mínimo Alternativo Simple (IMAS).</w:t>
      </w:r>
      <w:r>
        <w:rPr>
          <w:rFonts w:ascii="Times New Roman" w:eastAsia="Times New Roman" w:hAnsi="Times New Roman" w:cs="Times New Roman"/>
          <w:sz w:val="24"/>
          <w:szCs w:val="24"/>
          <w:lang w:val="es-ES" w:eastAsia="es-ES"/>
        </w:rPr>
        <w:t>”</w:t>
      </w:r>
    </w:p>
    <w:p w:rsidR="00596365" w:rsidRDefault="00596365" w:rsidP="00596365">
      <w:pPr>
        <w:spacing w:after="0" w:line="360" w:lineRule="auto"/>
        <w:ind w:left="567" w:right="567"/>
        <w:jc w:val="both"/>
        <w:rPr>
          <w:rFonts w:ascii="Times New Roman" w:eastAsia="Times New Roman" w:hAnsi="Times New Roman" w:cs="Times New Roman"/>
          <w:b/>
          <w:sz w:val="24"/>
          <w:szCs w:val="24"/>
          <w:lang w:val="es-ES" w:eastAsia="es-ES"/>
        </w:rPr>
      </w:pPr>
    </w:p>
    <w:p w:rsidR="00596365" w:rsidRDefault="00596365" w:rsidP="00596365">
      <w:pPr>
        <w:spacing w:after="0" w:line="360" w:lineRule="auto"/>
        <w:ind w:left="567" w:right="567"/>
        <w:jc w:val="both"/>
        <w:rPr>
          <w:rFonts w:ascii="Times New Roman" w:eastAsia="Times New Roman" w:hAnsi="Times New Roman" w:cs="Times New Roman"/>
          <w:b/>
          <w:sz w:val="24"/>
          <w:szCs w:val="24"/>
          <w:lang w:val="es-ES" w:eastAsia="es-ES"/>
        </w:rPr>
      </w:pPr>
    </w:p>
    <w:p w:rsidR="00596365" w:rsidRDefault="00596365" w:rsidP="00596365">
      <w:pPr>
        <w:spacing w:after="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PREGUNTAS SOBRE EL PUNTO CUARTO.</w:t>
      </w:r>
    </w:p>
    <w:p w:rsidR="00596365" w:rsidRDefault="00596365" w:rsidP="00596365">
      <w:pPr>
        <w:spacing w:after="0" w:line="360" w:lineRule="auto"/>
        <w:jc w:val="both"/>
        <w:rPr>
          <w:rFonts w:ascii="Times New Roman" w:eastAsia="Times New Roman" w:hAnsi="Times New Roman" w:cs="Times New Roman"/>
          <w:b/>
          <w:sz w:val="24"/>
          <w:szCs w:val="24"/>
          <w:lang w:val="es-ES" w:eastAsia="es-ES"/>
        </w:rPr>
      </w:pPr>
    </w:p>
    <w:p w:rsidR="00596365" w:rsidRDefault="00277B85"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CON BASE EN LAS NO</w:t>
      </w:r>
      <w:r w:rsidR="00596365">
        <w:rPr>
          <w:rFonts w:ascii="Times New Roman" w:eastAsia="Times New Roman" w:hAnsi="Times New Roman" w:cs="Times New Roman"/>
          <w:b/>
          <w:sz w:val="24"/>
          <w:szCs w:val="24"/>
          <w:lang w:val="es-ES" w:eastAsia="es-ES"/>
        </w:rPr>
        <w:t>RMAS ANTES CITADAS SE PREGUNTA:</w:t>
      </w:r>
    </w:p>
    <w:p w:rsidR="00596365" w:rsidRDefault="00596365" w:rsidP="00596365">
      <w:pPr>
        <w:pStyle w:val="Prrafodelista"/>
        <w:spacing w:after="0" w:line="360" w:lineRule="auto"/>
        <w:ind w:left="0"/>
        <w:jc w:val="both"/>
        <w:rPr>
          <w:rFonts w:ascii="Times New Roman" w:eastAsia="Times New Roman" w:hAnsi="Times New Roman" w:cs="Times New Roman"/>
          <w:sz w:val="24"/>
          <w:szCs w:val="24"/>
          <w:lang w:val="es-ES" w:eastAsia="es-ES"/>
        </w:rPr>
      </w:pPr>
    </w:p>
    <w:p w:rsidR="00596365" w:rsidRPr="00596365" w:rsidRDefault="00596365" w:rsidP="00596365">
      <w:pPr>
        <w:spacing w:after="0" w:line="360" w:lineRule="auto"/>
        <w:ind w:left="360"/>
        <w:jc w:val="both"/>
        <w:rPr>
          <w:rFonts w:ascii="Times New Roman" w:eastAsia="Times New Roman" w:hAnsi="Times New Roman" w:cs="Times New Roman"/>
          <w:sz w:val="24"/>
          <w:szCs w:val="24"/>
          <w:lang w:val="es-ES" w:eastAsia="es-ES"/>
        </w:rPr>
      </w:pPr>
    </w:p>
    <w:p w:rsidR="00277B85" w:rsidRDefault="00277B85" w:rsidP="00596365">
      <w:pPr>
        <w:pStyle w:val="Prrafodelista"/>
        <w:numPr>
          <w:ilvl w:val="0"/>
          <w:numId w:val="2"/>
        </w:num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EL IMPUESTO MÍNIMO ALTERNATIVO (IMAN), sólo se calcula para efectos de  compararlo con el determinado por el sistema ordinario y establecer sí este último es menor, en cuyo caso debe tomarse como impuesto a pagar el mínimo alternativo</w:t>
      </w:r>
      <w:proofErr w:type="gramStart"/>
      <w:r>
        <w:rPr>
          <w:rFonts w:ascii="Times New Roman" w:eastAsia="Times New Roman" w:hAnsi="Times New Roman" w:cs="Times New Roman"/>
          <w:sz w:val="24"/>
          <w:szCs w:val="24"/>
          <w:lang w:val="es-ES" w:eastAsia="es-ES"/>
        </w:rPr>
        <w:t>?.</w:t>
      </w:r>
      <w:proofErr w:type="gramEnd"/>
      <w:r>
        <w:rPr>
          <w:rFonts w:ascii="Times New Roman" w:eastAsia="Times New Roman" w:hAnsi="Times New Roman" w:cs="Times New Roman"/>
          <w:sz w:val="24"/>
          <w:szCs w:val="24"/>
          <w:lang w:val="es-ES" w:eastAsia="es-ES"/>
        </w:rPr>
        <w:t xml:space="preserve"> </w:t>
      </w:r>
    </w:p>
    <w:p w:rsidR="00277B85" w:rsidRDefault="00277B85" w:rsidP="00596365">
      <w:pPr>
        <w:pStyle w:val="Prrafodelista"/>
        <w:numPr>
          <w:ilvl w:val="0"/>
          <w:numId w:val="2"/>
        </w:num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Si la respuesta es afirmativa, entonces cuál fue la intención de la reforma de establecer un sistema de cálculo de impuesto equitativo para </w:t>
      </w:r>
      <w:r w:rsidR="00D04A93">
        <w:rPr>
          <w:rFonts w:ascii="Times New Roman" w:eastAsia="Times New Roman" w:hAnsi="Times New Roman" w:cs="Times New Roman"/>
          <w:sz w:val="24"/>
          <w:szCs w:val="24"/>
          <w:lang w:val="es-ES" w:eastAsia="es-ES"/>
        </w:rPr>
        <w:t>quienes devengaran menores ingresos</w:t>
      </w:r>
      <w:proofErr w:type="gramStart"/>
      <w:r w:rsidR="00D04A93">
        <w:rPr>
          <w:rFonts w:ascii="Times New Roman" w:eastAsia="Times New Roman" w:hAnsi="Times New Roman" w:cs="Times New Roman"/>
          <w:sz w:val="24"/>
          <w:szCs w:val="24"/>
          <w:lang w:val="es-ES" w:eastAsia="es-ES"/>
        </w:rPr>
        <w:t>?.</w:t>
      </w:r>
      <w:proofErr w:type="gramEnd"/>
      <w:r w:rsidR="00D04A93">
        <w:rPr>
          <w:rFonts w:ascii="Times New Roman" w:eastAsia="Times New Roman" w:hAnsi="Times New Roman" w:cs="Times New Roman"/>
          <w:sz w:val="24"/>
          <w:szCs w:val="24"/>
          <w:lang w:val="es-ES" w:eastAsia="es-ES"/>
        </w:rPr>
        <w:t xml:space="preserve"> </w:t>
      </w:r>
    </w:p>
    <w:p w:rsidR="00D04A93" w:rsidRDefault="00D04A93" w:rsidP="00596365">
      <w:pPr>
        <w:pStyle w:val="Prrafodelista"/>
        <w:numPr>
          <w:ilvl w:val="0"/>
          <w:numId w:val="2"/>
        </w:numPr>
        <w:spacing w:after="0" w:line="360" w:lineRule="auto"/>
        <w:jc w:val="both"/>
        <w:rPr>
          <w:rFonts w:ascii="Times New Roman" w:eastAsia="Times New Roman" w:hAnsi="Times New Roman" w:cs="Times New Roman"/>
          <w:sz w:val="24"/>
          <w:szCs w:val="24"/>
          <w:lang w:val="es-ES" w:eastAsia="es-ES"/>
        </w:rPr>
      </w:pPr>
      <w:r w:rsidRPr="00D04A93">
        <w:rPr>
          <w:rFonts w:ascii="Times New Roman" w:eastAsia="Times New Roman" w:hAnsi="Times New Roman" w:cs="Times New Roman"/>
          <w:sz w:val="24"/>
          <w:szCs w:val="24"/>
          <w:lang w:val="es-ES" w:eastAsia="es-ES"/>
        </w:rPr>
        <w:t>Si igualmente la respuesta a la pregunta uno de este punto es afirmati</w:t>
      </w:r>
      <w:r>
        <w:rPr>
          <w:rFonts w:ascii="Times New Roman" w:eastAsia="Times New Roman" w:hAnsi="Times New Roman" w:cs="Times New Roman"/>
          <w:sz w:val="24"/>
          <w:szCs w:val="24"/>
          <w:lang w:val="es-ES" w:eastAsia="es-ES"/>
        </w:rPr>
        <w:t xml:space="preserve">va, entonces para que señala el artículo 331 que el impuesto mínimo alternativo es obligatorio y para qué se utilizó el término “ALTERNATIVO”, entendida esta acepción como una opción para el declarante, previo cumplimiento de los requisitos?. </w:t>
      </w:r>
    </w:p>
    <w:p w:rsidR="000A202C" w:rsidRDefault="000A202C" w:rsidP="000A202C">
      <w:pPr>
        <w:pStyle w:val="Prrafodelista"/>
        <w:spacing w:after="0" w:line="360" w:lineRule="auto"/>
        <w:jc w:val="both"/>
        <w:rPr>
          <w:rFonts w:ascii="Times New Roman" w:eastAsia="Times New Roman" w:hAnsi="Times New Roman" w:cs="Times New Roman"/>
          <w:sz w:val="24"/>
          <w:szCs w:val="24"/>
          <w:lang w:val="es-ES" w:eastAsia="es-ES"/>
        </w:rPr>
      </w:pPr>
    </w:p>
    <w:p w:rsidR="00D04A93" w:rsidRDefault="00D04A93" w:rsidP="00596365">
      <w:pPr>
        <w:pStyle w:val="Prrafodelista"/>
        <w:numPr>
          <w:ilvl w:val="0"/>
          <w:numId w:val="2"/>
        </w:numPr>
        <w:spacing w:after="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sz w:val="24"/>
          <w:szCs w:val="24"/>
          <w:lang w:val="es-ES" w:eastAsia="es-ES"/>
        </w:rPr>
        <w:t>El artículo 17 de la ley adicionó al artículo 574 del Estatuto Tributario sólo la “</w:t>
      </w:r>
      <w:r w:rsidRPr="00D04A93">
        <w:rPr>
          <w:rFonts w:ascii="Times New Roman" w:eastAsia="Times New Roman" w:hAnsi="Times New Roman" w:cs="Times New Roman"/>
          <w:b/>
          <w:sz w:val="24"/>
          <w:szCs w:val="24"/>
          <w:lang w:val="es-ES" w:eastAsia="es-ES"/>
        </w:rPr>
        <w:t xml:space="preserve">Declaración anual del Impuesto Mínimo Alternativo Simple </w:t>
      </w:r>
      <w:r>
        <w:rPr>
          <w:rFonts w:ascii="Times New Roman" w:eastAsia="Times New Roman" w:hAnsi="Times New Roman" w:cs="Times New Roman"/>
          <w:b/>
          <w:sz w:val="24"/>
          <w:szCs w:val="24"/>
          <w:lang w:val="es-ES" w:eastAsia="es-ES"/>
        </w:rPr>
        <w:t xml:space="preserve">(IMAS)”. </w:t>
      </w:r>
    </w:p>
    <w:p w:rsidR="003711E5" w:rsidRDefault="003711E5" w:rsidP="003711E5">
      <w:pPr>
        <w:pStyle w:val="Prrafodelista"/>
        <w:spacing w:after="0" w:line="360" w:lineRule="auto"/>
        <w:jc w:val="both"/>
        <w:rPr>
          <w:rFonts w:ascii="Times New Roman" w:eastAsia="Times New Roman" w:hAnsi="Times New Roman" w:cs="Times New Roman"/>
          <w:b/>
          <w:sz w:val="24"/>
          <w:szCs w:val="24"/>
          <w:lang w:val="es-ES" w:eastAsia="es-ES"/>
        </w:rPr>
      </w:pPr>
    </w:p>
    <w:p w:rsidR="00D04A93" w:rsidRDefault="00596365" w:rsidP="00596365">
      <w:pPr>
        <w:pStyle w:val="Prrafodelista"/>
        <w:spacing w:after="0" w:line="360" w:lineRule="auto"/>
        <w:ind w:left="708"/>
        <w:jc w:val="both"/>
        <w:rPr>
          <w:rFonts w:ascii="Times New Roman" w:eastAsia="Times New Roman" w:hAnsi="Times New Roman" w:cs="Times New Roman"/>
          <w:b/>
          <w:sz w:val="24"/>
          <w:szCs w:val="24"/>
          <w:lang w:val="es-ES" w:eastAsia="es-ES"/>
        </w:rPr>
      </w:pPr>
      <w:proofErr w:type="gramStart"/>
      <w:r>
        <w:rPr>
          <w:rFonts w:ascii="Times New Roman" w:eastAsia="Times New Roman" w:hAnsi="Times New Roman" w:cs="Times New Roman"/>
          <w:b/>
          <w:sz w:val="24"/>
          <w:szCs w:val="24"/>
          <w:lang w:val="es-ES" w:eastAsia="es-ES"/>
        </w:rPr>
        <w:t>¿</w:t>
      </w:r>
      <w:proofErr w:type="gramEnd"/>
      <w:r w:rsidR="00D04A93">
        <w:rPr>
          <w:rFonts w:ascii="Times New Roman" w:eastAsia="Times New Roman" w:hAnsi="Times New Roman" w:cs="Times New Roman"/>
          <w:b/>
          <w:sz w:val="24"/>
          <w:szCs w:val="24"/>
          <w:lang w:val="es-ES" w:eastAsia="es-ES"/>
        </w:rPr>
        <w:t>Se permite concluir entonces que no existirá a partir del año 2013 “DECLARACIÓN DEL IMPUESTO MÍNIMO ALTERNATIVO”. (IMAN)?.</w:t>
      </w:r>
    </w:p>
    <w:p w:rsidR="00596365" w:rsidRDefault="00596365" w:rsidP="00596365">
      <w:pPr>
        <w:pStyle w:val="Prrafodelista"/>
        <w:spacing w:after="0" w:line="360" w:lineRule="auto"/>
        <w:ind w:left="708"/>
        <w:jc w:val="both"/>
        <w:rPr>
          <w:rFonts w:ascii="Times New Roman" w:eastAsia="Times New Roman" w:hAnsi="Times New Roman" w:cs="Times New Roman"/>
          <w:sz w:val="24"/>
          <w:szCs w:val="24"/>
          <w:lang w:val="es-ES" w:eastAsia="es-ES"/>
        </w:rPr>
      </w:pPr>
    </w:p>
    <w:p w:rsidR="00D04A93" w:rsidRDefault="00596365" w:rsidP="00596365">
      <w:pPr>
        <w:pStyle w:val="Prrafodelista"/>
        <w:spacing w:after="0" w:line="360" w:lineRule="auto"/>
        <w:ind w:left="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r w:rsidR="00D04A93" w:rsidRPr="00D04A93">
        <w:rPr>
          <w:rFonts w:ascii="Times New Roman" w:eastAsia="Times New Roman" w:hAnsi="Times New Roman" w:cs="Times New Roman"/>
          <w:sz w:val="24"/>
          <w:szCs w:val="24"/>
          <w:lang w:val="es-ES" w:eastAsia="es-ES"/>
        </w:rPr>
        <w:t>La frase:</w:t>
      </w:r>
      <w:r w:rsidR="00D04A93">
        <w:rPr>
          <w:rFonts w:ascii="Times New Roman" w:eastAsia="Times New Roman" w:hAnsi="Times New Roman" w:cs="Times New Roman"/>
          <w:b/>
          <w:sz w:val="24"/>
          <w:szCs w:val="24"/>
          <w:lang w:val="es-ES" w:eastAsia="es-ES"/>
        </w:rPr>
        <w:t xml:space="preserve"> “</w:t>
      </w:r>
      <w:r w:rsidR="00D04A93">
        <w:rPr>
          <w:rFonts w:ascii="Times New Roman" w:eastAsia="Times New Roman" w:hAnsi="Times New Roman" w:cs="Times New Roman"/>
          <w:sz w:val="24"/>
          <w:szCs w:val="24"/>
          <w:lang w:val="es-ES" w:eastAsia="es-ES"/>
        </w:rPr>
        <w:t>“</w:t>
      </w:r>
      <w:r w:rsidR="00D04A93" w:rsidRPr="00D04A93">
        <w:rPr>
          <w:rFonts w:ascii="Times New Roman" w:eastAsia="Times New Roman" w:hAnsi="Times New Roman" w:cs="Times New Roman"/>
          <w:b/>
          <w:sz w:val="24"/>
          <w:szCs w:val="24"/>
          <w:lang w:val="es-ES" w:eastAsia="es-ES"/>
        </w:rPr>
        <w:t xml:space="preserve">Declaración anual del Impuesto Mínimo Alternativo Simple </w:t>
      </w:r>
      <w:r w:rsidR="00D04A93">
        <w:rPr>
          <w:rFonts w:ascii="Times New Roman" w:eastAsia="Times New Roman" w:hAnsi="Times New Roman" w:cs="Times New Roman"/>
          <w:b/>
          <w:sz w:val="24"/>
          <w:szCs w:val="24"/>
          <w:lang w:val="es-ES" w:eastAsia="es-ES"/>
        </w:rPr>
        <w:t xml:space="preserve">(IMAS)”, </w:t>
      </w:r>
      <w:r w:rsidR="00D04A93" w:rsidRPr="00D04A93">
        <w:rPr>
          <w:rFonts w:ascii="Times New Roman" w:eastAsia="Times New Roman" w:hAnsi="Times New Roman" w:cs="Times New Roman"/>
          <w:sz w:val="24"/>
          <w:szCs w:val="24"/>
          <w:lang w:val="es-ES" w:eastAsia="es-ES"/>
        </w:rPr>
        <w:t xml:space="preserve">aplica tanto para el caso de la contemplada en el </w:t>
      </w:r>
      <w:r w:rsidR="00D04A93">
        <w:rPr>
          <w:rFonts w:ascii="Times New Roman" w:eastAsia="Times New Roman" w:hAnsi="Times New Roman" w:cs="Times New Roman"/>
          <w:sz w:val="24"/>
          <w:szCs w:val="24"/>
          <w:lang w:val="es-ES" w:eastAsia="es-ES"/>
        </w:rPr>
        <w:t>artículo 336 del</w:t>
      </w:r>
      <w:r>
        <w:rPr>
          <w:rFonts w:ascii="Times New Roman" w:eastAsia="Times New Roman" w:hAnsi="Times New Roman" w:cs="Times New Roman"/>
          <w:sz w:val="24"/>
          <w:szCs w:val="24"/>
          <w:lang w:val="es-ES" w:eastAsia="es-ES"/>
        </w:rPr>
        <w:t xml:space="preserve"> </w:t>
      </w:r>
      <w:r w:rsidR="00D01C4D">
        <w:rPr>
          <w:rFonts w:ascii="Times New Roman" w:eastAsia="Times New Roman" w:hAnsi="Times New Roman" w:cs="Times New Roman"/>
          <w:sz w:val="24"/>
          <w:szCs w:val="24"/>
          <w:lang w:val="es-ES" w:eastAsia="es-ES"/>
        </w:rPr>
        <w:t xml:space="preserve">E.T (Categoría de empleados) como </w:t>
      </w:r>
      <w:r>
        <w:rPr>
          <w:rFonts w:ascii="Times New Roman" w:eastAsia="Times New Roman" w:hAnsi="Times New Roman" w:cs="Times New Roman"/>
          <w:sz w:val="24"/>
          <w:szCs w:val="24"/>
          <w:lang w:val="es-ES" w:eastAsia="es-ES"/>
        </w:rPr>
        <w:t xml:space="preserve"> para la contemplada en el artículo 340 de Trabajadores por cuenta propia?. </w:t>
      </w:r>
    </w:p>
    <w:p w:rsidR="00596365" w:rsidRDefault="00596365" w:rsidP="00596365">
      <w:pPr>
        <w:pStyle w:val="Prrafodelista"/>
        <w:spacing w:after="0" w:line="360" w:lineRule="auto"/>
        <w:ind w:left="708"/>
        <w:jc w:val="both"/>
        <w:rPr>
          <w:rFonts w:ascii="Times New Roman" w:eastAsia="Times New Roman" w:hAnsi="Times New Roman" w:cs="Times New Roman"/>
          <w:sz w:val="24"/>
          <w:szCs w:val="24"/>
          <w:lang w:val="es-ES" w:eastAsia="es-ES"/>
        </w:rPr>
      </w:pPr>
    </w:p>
    <w:p w:rsidR="00596365" w:rsidRDefault="00596365" w:rsidP="00596365">
      <w:pPr>
        <w:pStyle w:val="Prrafodelista"/>
        <w:spacing w:after="0" w:line="360" w:lineRule="auto"/>
        <w:ind w:left="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 existirá para los años 2013 y siguientes “Declaración del IMAN, sino solamente del IMAS?.</w:t>
      </w:r>
    </w:p>
    <w:p w:rsidR="00596365" w:rsidRDefault="00596365" w:rsidP="00596365">
      <w:pPr>
        <w:pStyle w:val="Prrafodelista"/>
        <w:spacing w:after="0" w:line="360" w:lineRule="auto"/>
        <w:ind w:left="708"/>
        <w:jc w:val="both"/>
        <w:rPr>
          <w:rFonts w:ascii="Times New Roman" w:eastAsia="Times New Roman" w:hAnsi="Times New Roman" w:cs="Times New Roman"/>
          <w:sz w:val="24"/>
          <w:szCs w:val="24"/>
          <w:lang w:val="es-ES" w:eastAsia="es-ES"/>
        </w:rPr>
      </w:pPr>
    </w:p>
    <w:p w:rsidR="00596365" w:rsidRDefault="00596365" w:rsidP="00596365">
      <w:pPr>
        <w:pStyle w:val="Prrafodelista"/>
        <w:spacing w:after="0" w:line="360" w:lineRule="auto"/>
        <w:ind w:left="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¿En la declaración de renta en la cual se determina el impuesto de renta por el sistema ordinario, deberá liquidarse EL IMPUESTO MÍNIMO ALTERNATIVO, PARA EFECTOS DE COMPARARLO CON EL DETERMINADO POR </w:t>
      </w:r>
      <w:r w:rsidR="00D01C4D">
        <w:rPr>
          <w:rFonts w:ascii="Times New Roman" w:eastAsia="Times New Roman" w:hAnsi="Times New Roman" w:cs="Times New Roman"/>
          <w:sz w:val="24"/>
          <w:szCs w:val="24"/>
          <w:lang w:val="es-ES" w:eastAsia="es-ES"/>
        </w:rPr>
        <w:t xml:space="preserve">EL  </w:t>
      </w:r>
      <w:r>
        <w:rPr>
          <w:rFonts w:ascii="Times New Roman" w:eastAsia="Times New Roman" w:hAnsi="Times New Roman" w:cs="Times New Roman"/>
          <w:sz w:val="24"/>
          <w:szCs w:val="24"/>
          <w:lang w:val="es-ES" w:eastAsia="es-ES"/>
        </w:rPr>
        <w:t xml:space="preserve">SISTEMA ORDINARIO </w:t>
      </w:r>
      <w:r w:rsidR="00D01C4D">
        <w:rPr>
          <w:rFonts w:ascii="Times New Roman" w:eastAsia="Times New Roman" w:hAnsi="Times New Roman" w:cs="Times New Roman"/>
          <w:sz w:val="24"/>
          <w:szCs w:val="24"/>
          <w:lang w:val="es-ES" w:eastAsia="es-ES"/>
        </w:rPr>
        <w:t xml:space="preserve">Y PAGARSE EL MAYOR DE ESTOS DOS?. </w:t>
      </w:r>
    </w:p>
    <w:p w:rsidR="00D01C4D" w:rsidRDefault="00D01C4D" w:rsidP="00596365">
      <w:pPr>
        <w:pStyle w:val="Prrafodelista"/>
        <w:spacing w:after="0" w:line="360" w:lineRule="auto"/>
        <w:ind w:left="708"/>
        <w:jc w:val="both"/>
        <w:rPr>
          <w:rFonts w:ascii="Times New Roman" w:eastAsia="Times New Roman" w:hAnsi="Times New Roman" w:cs="Times New Roman"/>
          <w:sz w:val="24"/>
          <w:szCs w:val="24"/>
          <w:lang w:val="es-ES" w:eastAsia="es-ES"/>
        </w:rPr>
      </w:pPr>
    </w:p>
    <w:p w:rsidR="00D01C4D" w:rsidRDefault="00D01C4D" w:rsidP="00596365">
      <w:pPr>
        <w:pStyle w:val="Prrafodelista"/>
        <w:spacing w:after="0" w:line="360" w:lineRule="auto"/>
        <w:ind w:left="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Si la respuesta es afirmativa, se pregunta entonces qué objeto tiene el IMPUESTO MÍNIMO ALTERNATIVO si debe tributarse sobre el mayor</w:t>
      </w:r>
      <w:proofErr w:type="gramStart"/>
      <w:r>
        <w:rPr>
          <w:rFonts w:ascii="Times New Roman" w:eastAsia="Times New Roman" w:hAnsi="Times New Roman" w:cs="Times New Roman"/>
          <w:sz w:val="24"/>
          <w:szCs w:val="24"/>
          <w:lang w:val="es-ES" w:eastAsia="es-ES"/>
        </w:rPr>
        <w:t>?.</w:t>
      </w:r>
      <w:proofErr w:type="gramEnd"/>
      <w:r>
        <w:rPr>
          <w:rFonts w:ascii="Times New Roman" w:eastAsia="Times New Roman" w:hAnsi="Times New Roman" w:cs="Times New Roman"/>
          <w:sz w:val="24"/>
          <w:szCs w:val="24"/>
          <w:lang w:val="es-ES" w:eastAsia="es-ES"/>
        </w:rPr>
        <w:t xml:space="preserve"> </w:t>
      </w:r>
    </w:p>
    <w:p w:rsidR="00774FE7" w:rsidRDefault="00774FE7" w:rsidP="00596365">
      <w:pPr>
        <w:pStyle w:val="Prrafodelista"/>
        <w:spacing w:after="0" w:line="360" w:lineRule="auto"/>
        <w:ind w:left="708"/>
        <w:jc w:val="both"/>
        <w:rPr>
          <w:rFonts w:ascii="Times New Roman" w:eastAsia="Times New Roman" w:hAnsi="Times New Roman" w:cs="Times New Roman"/>
          <w:sz w:val="24"/>
          <w:szCs w:val="24"/>
          <w:lang w:val="es-ES" w:eastAsia="es-ES"/>
        </w:rPr>
      </w:pPr>
    </w:p>
    <w:p w:rsidR="00774FE7" w:rsidRDefault="00774FE7" w:rsidP="00596365">
      <w:pPr>
        <w:pStyle w:val="Prrafodelista"/>
        <w:spacing w:after="0" w:line="360" w:lineRule="auto"/>
        <w:ind w:left="708"/>
        <w:jc w:val="both"/>
        <w:rPr>
          <w:rFonts w:ascii="Times New Roman" w:eastAsia="Times New Roman" w:hAnsi="Times New Roman" w:cs="Times New Roman"/>
          <w:sz w:val="24"/>
          <w:szCs w:val="24"/>
          <w:lang w:val="es-ES" w:eastAsia="es-ES"/>
        </w:rPr>
      </w:pPr>
      <w:proofErr w:type="gramStart"/>
      <w:r>
        <w:rPr>
          <w:rFonts w:ascii="Times New Roman" w:eastAsia="Times New Roman" w:hAnsi="Times New Roman" w:cs="Times New Roman"/>
          <w:sz w:val="24"/>
          <w:szCs w:val="24"/>
          <w:lang w:val="es-ES" w:eastAsia="es-ES"/>
        </w:rPr>
        <w:t>¿</w:t>
      </w:r>
      <w:proofErr w:type="gramEnd"/>
      <w:r>
        <w:rPr>
          <w:rFonts w:ascii="Times New Roman" w:eastAsia="Times New Roman" w:hAnsi="Times New Roman" w:cs="Times New Roman"/>
          <w:sz w:val="24"/>
          <w:szCs w:val="24"/>
          <w:lang w:val="es-ES" w:eastAsia="es-ES"/>
        </w:rPr>
        <w:t>Si el IMAN es sólo presuntivo y  debe calcularse sólo para compararlo con el determinado por el sistema ordinario, como se llegaría al IMAS en la categoría de empleados). Se renunciaría a gastos deducibles con el fin de que la renta gravable arroje el impuesto exigido en el IMAS</w:t>
      </w:r>
      <w:proofErr w:type="gramStart"/>
      <w:r>
        <w:rPr>
          <w:rFonts w:ascii="Times New Roman" w:eastAsia="Times New Roman" w:hAnsi="Times New Roman" w:cs="Times New Roman"/>
          <w:sz w:val="24"/>
          <w:szCs w:val="24"/>
          <w:lang w:val="es-ES" w:eastAsia="es-ES"/>
        </w:rPr>
        <w:t>?.</w:t>
      </w:r>
      <w:proofErr w:type="gramEnd"/>
      <w:r>
        <w:rPr>
          <w:rFonts w:ascii="Times New Roman" w:eastAsia="Times New Roman" w:hAnsi="Times New Roman" w:cs="Times New Roman"/>
          <w:sz w:val="24"/>
          <w:szCs w:val="24"/>
          <w:lang w:val="es-ES" w:eastAsia="es-ES"/>
        </w:rPr>
        <w:t xml:space="preserve"> </w:t>
      </w:r>
    </w:p>
    <w:p w:rsidR="00D01C4D" w:rsidRDefault="00D01C4D" w:rsidP="00D01C4D">
      <w:pPr>
        <w:spacing w:after="0" w:line="360" w:lineRule="auto"/>
        <w:jc w:val="both"/>
        <w:rPr>
          <w:rFonts w:ascii="Times New Roman" w:eastAsia="Times New Roman" w:hAnsi="Times New Roman" w:cs="Times New Roman"/>
          <w:sz w:val="24"/>
          <w:szCs w:val="24"/>
          <w:lang w:val="es-ES" w:eastAsia="es-ES"/>
        </w:rPr>
      </w:pPr>
    </w:p>
    <w:p w:rsidR="00024AC5" w:rsidRDefault="00D01C4D" w:rsidP="00A24BB7">
      <w:pPr>
        <w:spacing w:after="0" w:line="360" w:lineRule="auto"/>
        <w:jc w:val="both"/>
        <w:rPr>
          <w:rFonts w:ascii="Times New Roman" w:eastAsia="Times New Roman" w:hAnsi="Times New Roman" w:cs="Times New Roman"/>
          <w:sz w:val="24"/>
          <w:szCs w:val="24"/>
          <w:lang w:val="es-ES" w:eastAsia="es-ES"/>
        </w:rPr>
      </w:pPr>
      <w:r w:rsidRPr="00A24BB7">
        <w:rPr>
          <w:rFonts w:ascii="Times New Roman" w:eastAsia="Times New Roman" w:hAnsi="Times New Roman" w:cs="Times New Roman"/>
          <w:b/>
          <w:sz w:val="24"/>
          <w:szCs w:val="24"/>
          <w:lang w:val="es-ES" w:eastAsia="es-ES"/>
        </w:rPr>
        <w:t xml:space="preserve">5º.- </w:t>
      </w:r>
      <w:r w:rsidR="0001684B" w:rsidRPr="00A24BB7">
        <w:rPr>
          <w:rFonts w:ascii="Times New Roman" w:eastAsia="Times New Roman" w:hAnsi="Times New Roman" w:cs="Times New Roman"/>
          <w:b/>
          <w:sz w:val="24"/>
          <w:szCs w:val="24"/>
          <w:lang w:val="es-ES" w:eastAsia="es-ES"/>
        </w:rPr>
        <w:t>SE PREGUNTA</w:t>
      </w:r>
      <w:r w:rsidR="0001684B">
        <w:rPr>
          <w:rFonts w:ascii="Times New Roman" w:eastAsia="Times New Roman" w:hAnsi="Times New Roman" w:cs="Times New Roman"/>
          <w:sz w:val="24"/>
          <w:szCs w:val="24"/>
          <w:lang w:val="es-ES" w:eastAsia="es-ES"/>
        </w:rPr>
        <w:t xml:space="preserve"> si en la categoría de empleados para el caso del ejercicio de profesiones liberales y trabajos técnicos, se permite que los servicios se presten a varios patronos o si sólo se</w:t>
      </w:r>
      <w:r w:rsidR="00A24BB7">
        <w:rPr>
          <w:rFonts w:ascii="Times New Roman" w:eastAsia="Times New Roman" w:hAnsi="Times New Roman" w:cs="Times New Roman"/>
          <w:sz w:val="24"/>
          <w:szCs w:val="24"/>
          <w:lang w:val="es-ES" w:eastAsia="es-ES"/>
        </w:rPr>
        <w:t xml:space="preserve"> permite prestarlos a un </w:t>
      </w:r>
      <w:r w:rsidR="00A24BB7" w:rsidRPr="00DF7BBA">
        <w:rPr>
          <w:rFonts w:ascii="Times New Roman" w:eastAsia="Times New Roman" w:hAnsi="Times New Roman" w:cs="Times New Roman"/>
          <w:b/>
          <w:sz w:val="28"/>
          <w:szCs w:val="28"/>
          <w:lang w:val="es-ES" w:eastAsia="es-ES"/>
        </w:rPr>
        <w:t>único contratante</w:t>
      </w:r>
      <w:r w:rsidR="00A24BB7">
        <w:rPr>
          <w:rFonts w:ascii="Times New Roman" w:eastAsia="Times New Roman" w:hAnsi="Times New Roman" w:cs="Times New Roman"/>
          <w:sz w:val="24"/>
          <w:szCs w:val="24"/>
          <w:lang w:val="es-ES" w:eastAsia="es-ES"/>
        </w:rPr>
        <w:t xml:space="preserve"> c</w:t>
      </w:r>
      <w:r w:rsidR="00E25C45">
        <w:rPr>
          <w:rFonts w:ascii="Times New Roman" w:eastAsia="Times New Roman" w:hAnsi="Times New Roman" w:cs="Times New Roman"/>
          <w:sz w:val="24"/>
          <w:szCs w:val="24"/>
          <w:lang w:val="es-ES" w:eastAsia="es-ES"/>
        </w:rPr>
        <w:t xml:space="preserve">omo se planteó en la reforma. </w:t>
      </w:r>
    </w:p>
    <w:p w:rsidR="00755DFE" w:rsidRDefault="00755DFE" w:rsidP="00A24BB7">
      <w:pPr>
        <w:spacing w:after="0" w:line="360" w:lineRule="auto"/>
        <w:jc w:val="both"/>
        <w:rPr>
          <w:rFonts w:ascii="Times New Roman" w:eastAsia="Times New Roman" w:hAnsi="Times New Roman" w:cs="Times New Roman"/>
          <w:sz w:val="24"/>
          <w:szCs w:val="24"/>
          <w:lang w:val="es-ES" w:eastAsia="es-ES"/>
        </w:rPr>
      </w:pPr>
    </w:p>
    <w:p w:rsidR="00DF7BBA" w:rsidRDefault="00DF7BBA" w:rsidP="00A24B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 respecto me permito citar alguno de los apartes de la sustentación al proyecto de reforma tributaria presentado para primer debate el día 15 de Noviembre de 2012 que expresa: </w:t>
      </w:r>
    </w:p>
    <w:p w:rsidR="00DF7BBA" w:rsidRDefault="00DF7BBA" w:rsidP="00A24BB7">
      <w:pPr>
        <w:spacing w:after="0" w:line="360" w:lineRule="auto"/>
        <w:jc w:val="both"/>
        <w:rPr>
          <w:rFonts w:ascii="Times New Roman" w:hAnsi="Times New Roman" w:cs="Times New Roman"/>
          <w:sz w:val="24"/>
          <w:szCs w:val="24"/>
        </w:rPr>
      </w:pPr>
    </w:p>
    <w:p w:rsidR="00DF7BBA" w:rsidRDefault="00DF7BBA" w:rsidP="00A24BB7">
      <w:pPr>
        <w:spacing w:after="0" w:line="360" w:lineRule="auto"/>
        <w:jc w:val="both"/>
        <w:rPr>
          <w:rFonts w:ascii="Times New Roman" w:hAnsi="Times New Roman" w:cs="Times New Roman"/>
          <w:sz w:val="24"/>
          <w:szCs w:val="24"/>
        </w:rPr>
      </w:pPr>
    </w:p>
    <w:p w:rsidR="00DF7BBA" w:rsidRDefault="00DF7BBA" w:rsidP="00A24B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p>
    <w:p w:rsidR="00DF7BBA" w:rsidRDefault="00DF7BBA" w:rsidP="00A24BB7">
      <w:pPr>
        <w:spacing w:after="0" w:line="360" w:lineRule="auto"/>
        <w:jc w:val="both"/>
        <w:rPr>
          <w:rFonts w:ascii="Times New Roman" w:hAnsi="Times New Roman" w:cs="Times New Roman"/>
          <w:sz w:val="24"/>
          <w:szCs w:val="24"/>
        </w:rPr>
      </w:pPr>
    </w:p>
    <w:p w:rsidR="00DF7BBA" w:rsidRDefault="00DF7BBA" w:rsidP="00DF7BBA">
      <w:pPr>
        <w:spacing w:after="0" w:line="360" w:lineRule="auto"/>
        <w:ind w:left="567" w:right="567"/>
        <w:jc w:val="both"/>
        <w:rPr>
          <w:rFonts w:ascii="Times New Roman" w:eastAsia="Times New Roman" w:hAnsi="Times New Roman" w:cs="Times New Roman"/>
          <w:b/>
          <w:sz w:val="24"/>
          <w:szCs w:val="24"/>
          <w:lang w:val="es-ES" w:eastAsia="es-ES"/>
        </w:rPr>
      </w:pPr>
      <w:r w:rsidRPr="004C3307">
        <w:rPr>
          <w:rFonts w:ascii="Times New Roman" w:hAnsi="Times New Roman" w:cs="Times New Roman"/>
          <w:sz w:val="24"/>
          <w:szCs w:val="24"/>
        </w:rPr>
        <w:t xml:space="preserve">Para ello, el IMAN parte de la base del reconocimiento de una circunstancia económica desconocida hasta ahora por el sistema tributario, como lo es la separación de los regímenes tributarios aplicables según la asunción de riesgos en las actividades económicas. Teniendo en cuenta dicha circunstancia, se clasifican a las personas naturales residentes en dos grandes grupos, los empleados y los trabajadores por cuenta propia. Al primero de estos grupos pertenecerán las personas que no </w:t>
      </w:r>
      <w:r w:rsidRPr="00DF7BBA">
        <w:rPr>
          <w:rFonts w:ascii="Times New Roman" w:hAnsi="Times New Roman" w:cs="Times New Roman"/>
          <w:sz w:val="24"/>
          <w:szCs w:val="24"/>
        </w:rPr>
        <w:t>asuman un riesgo económico propio en su actividad generadora de renta principal. Es decir las personas que obtienen sus ingresos principalmente en función de su trabajo, y sin consideración de inversiones directas en la actividad, como los trabajadores asalariados</w:t>
      </w:r>
      <w:r w:rsidRPr="00A33D1F">
        <w:rPr>
          <w:rFonts w:ascii="Times New Roman" w:hAnsi="Times New Roman" w:cs="Times New Roman"/>
          <w:b/>
          <w:sz w:val="24"/>
          <w:szCs w:val="24"/>
        </w:rPr>
        <w:t xml:space="preserve"> y los contratistas independientes con cláusula de exclusividad que </w:t>
      </w:r>
      <w:r w:rsidRPr="0014695B">
        <w:rPr>
          <w:rFonts w:ascii="Times New Roman" w:hAnsi="Times New Roman" w:cs="Times New Roman"/>
          <w:b/>
          <w:sz w:val="24"/>
          <w:szCs w:val="24"/>
          <w:u w:val="single"/>
        </w:rPr>
        <w:t>desarrollan actividades o servicios personales para un único contratante</w:t>
      </w:r>
      <w:r>
        <w:rPr>
          <w:rFonts w:ascii="Times New Roman" w:hAnsi="Times New Roman" w:cs="Times New Roman"/>
          <w:b/>
          <w:sz w:val="24"/>
          <w:szCs w:val="24"/>
          <w:u w:val="single"/>
        </w:rPr>
        <w:t>”.</w:t>
      </w:r>
    </w:p>
    <w:p w:rsidR="00DF7BBA" w:rsidRDefault="00DF7BBA" w:rsidP="00A24BB7">
      <w:pPr>
        <w:spacing w:after="0" w:line="360" w:lineRule="auto"/>
        <w:jc w:val="both"/>
        <w:rPr>
          <w:rFonts w:ascii="Times New Roman" w:eastAsia="Times New Roman" w:hAnsi="Times New Roman" w:cs="Times New Roman"/>
          <w:b/>
          <w:sz w:val="24"/>
          <w:szCs w:val="24"/>
          <w:lang w:val="es-ES" w:eastAsia="es-ES"/>
        </w:rPr>
      </w:pPr>
    </w:p>
    <w:p w:rsidR="00D01C4D" w:rsidRPr="00A24BB7" w:rsidRDefault="00024AC5" w:rsidP="00A24BB7">
      <w:pPr>
        <w:spacing w:after="0" w:line="360" w:lineRule="auto"/>
        <w:jc w:val="both"/>
        <w:rPr>
          <w:rFonts w:ascii="Times New Roman" w:hAnsi="Times New Roman" w:cs="Times New Roman"/>
          <w:sz w:val="24"/>
          <w:szCs w:val="24"/>
        </w:rPr>
      </w:pPr>
      <w:r w:rsidRPr="00E25C45">
        <w:rPr>
          <w:rFonts w:ascii="Times New Roman" w:eastAsia="Times New Roman" w:hAnsi="Times New Roman" w:cs="Times New Roman"/>
          <w:b/>
          <w:sz w:val="24"/>
          <w:szCs w:val="24"/>
          <w:lang w:val="es-ES" w:eastAsia="es-ES"/>
        </w:rPr>
        <w:t>Nota:</w:t>
      </w:r>
      <w:r>
        <w:rPr>
          <w:rFonts w:ascii="Times New Roman" w:eastAsia="Times New Roman" w:hAnsi="Times New Roman" w:cs="Times New Roman"/>
          <w:sz w:val="24"/>
          <w:szCs w:val="24"/>
          <w:lang w:val="es-ES" w:eastAsia="es-ES"/>
        </w:rPr>
        <w:t xml:space="preserve"> el proyecto de decreto para la clasificación de la</w:t>
      </w:r>
      <w:r w:rsidR="00E25C45">
        <w:rPr>
          <w:rFonts w:ascii="Times New Roman" w:eastAsia="Times New Roman" w:hAnsi="Times New Roman" w:cs="Times New Roman"/>
          <w:sz w:val="24"/>
          <w:szCs w:val="24"/>
          <w:lang w:val="es-ES" w:eastAsia="es-ES"/>
        </w:rPr>
        <w:t>s</w:t>
      </w:r>
      <w:r>
        <w:rPr>
          <w:rFonts w:ascii="Times New Roman" w:eastAsia="Times New Roman" w:hAnsi="Times New Roman" w:cs="Times New Roman"/>
          <w:sz w:val="24"/>
          <w:szCs w:val="24"/>
          <w:lang w:val="es-ES" w:eastAsia="es-ES"/>
        </w:rPr>
        <w:t xml:space="preserve"> personas naturales en la categoría de empleados no menciona nada sobre la exclusividad para un solo contratante. </w:t>
      </w:r>
      <w:r w:rsidR="00A24BB7">
        <w:rPr>
          <w:rFonts w:ascii="Times New Roman" w:eastAsia="Times New Roman" w:hAnsi="Times New Roman" w:cs="Times New Roman"/>
          <w:sz w:val="24"/>
          <w:szCs w:val="24"/>
          <w:lang w:val="es-ES" w:eastAsia="es-ES"/>
        </w:rPr>
        <w:t xml:space="preserve"> </w:t>
      </w:r>
    </w:p>
    <w:p w:rsidR="0001684B" w:rsidRDefault="0001684B" w:rsidP="00A24BB7">
      <w:pPr>
        <w:spacing w:after="0" w:line="360" w:lineRule="auto"/>
        <w:jc w:val="both"/>
        <w:rPr>
          <w:rFonts w:ascii="Times New Roman" w:eastAsia="Times New Roman" w:hAnsi="Times New Roman" w:cs="Times New Roman"/>
          <w:sz w:val="24"/>
          <w:szCs w:val="24"/>
          <w:lang w:eastAsia="es-ES"/>
        </w:rPr>
      </w:pPr>
    </w:p>
    <w:p w:rsidR="00024AC5" w:rsidRDefault="00024AC5" w:rsidP="00A24BB7">
      <w:pPr>
        <w:spacing w:after="0" w:line="360" w:lineRule="auto"/>
        <w:jc w:val="both"/>
        <w:rPr>
          <w:rFonts w:ascii="Times New Roman" w:eastAsia="Times New Roman" w:hAnsi="Times New Roman" w:cs="Times New Roman"/>
          <w:sz w:val="24"/>
          <w:szCs w:val="24"/>
          <w:lang w:eastAsia="es-ES"/>
        </w:rPr>
      </w:pPr>
      <w:r w:rsidRPr="00774FE7">
        <w:rPr>
          <w:rFonts w:ascii="Times New Roman" w:eastAsia="Times New Roman" w:hAnsi="Times New Roman" w:cs="Times New Roman"/>
          <w:b/>
          <w:sz w:val="24"/>
          <w:szCs w:val="24"/>
          <w:lang w:eastAsia="es-ES"/>
        </w:rPr>
        <w:lastRenderedPageBreak/>
        <w:t>6º.</w:t>
      </w:r>
      <w:r w:rsidR="00774FE7" w:rsidRPr="00774FE7">
        <w:rPr>
          <w:rFonts w:ascii="Times New Roman" w:eastAsia="Times New Roman" w:hAnsi="Times New Roman" w:cs="Times New Roman"/>
          <w:b/>
          <w:sz w:val="24"/>
          <w:szCs w:val="24"/>
          <w:lang w:eastAsia="es-ES"/>
        </w:rPr>
        <w:t>-</w:t>
      </w:r>
      <w:r w:rsidR="00774FE7">
        <w:rPr>
          <w:rFonts w:ascii="Times New Roman" w:eastAsia="Times New Roman" w:hAnsi="Times New Roman" w:cs="Times New Roman"/>
          <w:sz w:val="24"/>
          <w:szCs w:val="24"/>
          <w:lang w:eastAsia="es-ES"/>
        </w:rPr>
        <w:t xml:space="preserve"> P</w:t>
      </w:r>
      <w:r>
        <w:rPr>
          <w:rFonts w:ascii="Times New Roman" w:eastAsia="Times New Roman" w:hAnsi="Times New Roman" w:cs="Times New Roman"/>
          <w:sz w:val="24"/>
          <w:szCs w:val="24"/>
          <w:lang w:eastAsia="es-ES"/>
        </w:rPr>
        <w:t>ara el cálculo de la Renta Gravable Alternativa</w:t>
      </w:r>
      <w:r w:rsidR="00774FE7">
        <w:rPr>
          <w:rFonts w:ascii="Times New Roman" w:eastAsia="Times New Roman" w:hAnsi="Times New Roman" w:cs="Times New Roman"/>
          <w:sz w:val="24"/>
          <w:szCs w:val="24"/>
          <w:lang w:eastAsia="es-ES"/>
        </w:rPr>
        <w:t xml:space="preserve">, tal como  lo permite el artículo 332 del E.T </w:t>
      </w:r>
      <w:r>
        <w:rPr>
          <w:rFonts w:ascii="Times New Roman" w:eastAsia="Times New Roman" w:hAnsi="Times New Roman" w:cs="Times New Roman"/>
          <w:sz w:val="24"/>
          <w:szCs w:val="24"/>
          <w:lang w:eastAsia="es-ES"/>
        </w:rPr>
        <w:t xml:space="preserve"> </w:t>
      </w:r>
      <w:r w:rsidR="003560BB">
        <w:rPr>
          <w:rFonts w:ascii="Times New Roman" w:eastAsia="Times New Roman" w:hAnsi="Times New Roman" w:cs="Times New Roman"/>
          <w:sz w:val="24"/>
          <w:szCs w:val="24"/>
          <w:lang w:eastAsia="es-ES"/>
        </w:rPr>
        <w:t>se pueden restar las rentas exentas enunciadas en los literales d),</w:t>
      </w:r>
      <w:r w:rsidR="00774FE7">
        <w:rPr>
          <w:rFonts w:ascii="Times New Roman" w:eastAsia="Times New Roman" w:hAnsi="Times New Roman" w:cs="Times New Roman"/>
          <w:sz w:val="24"/>
          <w:szCs w:val="24"/>
          <w:lang w:eastAsia="es-ES"/>
        </w:rPr>
        <w:t xml:space="preserve"> e </w:t>
      </w:r>
      <w:r w:rsidR="003560BB">
        <w:rPr>
          <w:rFonts w:ascii="Times New Roman" w:eastAsia="Times New Roman" w:hAnsi="Times New Roman" w:cs="Times New Roman"/>
          <w:sz w:val="24"/>
          <w:szCs w:val="24"/>
          <w:lang w:eastAsia="es-ES"/>
        </w:rPr>
        <w:t xml:space="preserve"> </w:t>
      </w:r>
      <w:r w:rsidR="00774FE7">
        <w:rPr>
          <w:rFonts w:ascii="Times New Roman" w:eastAsia="Times New Roman" w:hAnsi="Times New Roman" w:cs="Times New Roman"/>
          <w:sz w:val="24"/>
          <w:szCs w:val="24"/>
          <w:lang w:eastAsia="es-ES"/>
        </w:rPr>
        <w:t xml:space="preserve">i) del mismo artículo. </w:t>
      </w:r>
    </w:p>
    <w:p w:rsidR="00774FE7" w:rsidRDefault="00774FE7" w:rsidP="00A24BB7">
      <w:pPr>
        <w:spacing w:after="0" w:line="360" w:lineRule="auto"/>
        <w:jc w:val="both"/>
        <w:rPr>
          <w:rFonts w:ascii="Times New Roman" w:eastAsia="Times New Roman" w:hAnsi="Times New Roman" w:cs="Times New Roman"/>
          <w:sz w:val="24"/>
          <w:szCs w:val="24"/>
          <w:lang w:eastAsia="es-ES"/>
        </w:rPr>
      </w:pPr>
    </w:p>
    <w:p w:rsidR="00774FE7" w:rsidRDefault="00774FE7" w:rsidP="00A24BB7">
      <w:pPr>
        <w:spacing w:after="0" w:line="360" w:lineRule="auto"/>
        <w:jc w:val="both"/>
        <w:rPr>
          <w:rFonts w:ascii="Times New Roman" w:eastAsia="Times New Roman" w:hAnsi="Times New Roman" w:cs="Times New Roman"/>
          <w:sz w:val="24"/>
          <w:szCs w:val="24"/>
          <w:lang w:eastAsia="es-ES"/>
        </w:rPr>
      </w:pPr>
      <w:r w:rsidRPr="00774FE7">
        <w:rPr>
          <w:rFonts w:ascii="Times New Roman" w:eastAsia="Times New Roman" w:hAnsi="Times New Roman" w:cs="Times New Roman"/>
          <w:b/>
          <w:sz w:val="24"/>
          <w:szCs w:val="24"/>
          <w:lang w:eastAsia="es-ES"/>
        </w:rPr>
        <w:t>SE PREGUNTA</w:t>
      </w:r>
      <w:r>
        <w:rPr>
          <w:rFonts w:ascii="Times New Roman" w:eastAsia="Times New Roman" w:hAnsi="Times New Roman" w:cs="Times New Roman"/>
          <w:sz w:val="24"/>
          <w:szCs w:val="24"/>
          <w:lang w:eastAsia="es-ES"/>
        </w:rPr>
        <w:t xml:space="preserve">: igualmente se pueden restar para efectos del cálculo de la retención establecida en el artículo 384 del E.T. en el entendido de que si son rentas exentas, también lo son para efectos de la retención en la fuente, tal como lo permite el numeral 2 del artículo 369 del E.T. no modificado por la ley 1607 de 2012. </w:t>
      </w:r>
    </w:p>
    <w:p w:rsidR="00774FE7" w:rsidRDefault="00774FE7" w:rsidP="00A24BB7">
      <w:pPr>
        <w:spacing w:after="0" w:line="360" w:lineRule="auto"/>
        <w:jc w:val="both"/>
        <w:rPr>
          <w:rFonts w:ascii="Times New Roman" w:eastAsia="Times New Roman" w:hAnsi="Times New Roman" w:cs="Times New Roman"/>
          <w:sz w:val="24"/>
          <w:szCs w:val="24"/>
          <w:lang w:eastAsia="es-ES"/>
        </w:rPr>
      </w:pPr>
    </w:p>
    <w:p w:rsidR="00596365" w:rsidRDefault="00774FE7" w:rsidP="00701446">
      <w:pPr>
        <w:spacing w:after="0" w:line="360" w:lineRule="auto"/>
        <w:jc w:val="both"/>
        <w:rPr>
          <w:rFonts w:ascii="Times New Roman" w:eastAsia="Times New Roman" w:hAnsi="Times New Roman" w:cs="Times New Roman"/>
          <w:sz w:val="24"/>
          <w:szCs w:val="24"/>
          <w:lang w:eastAsia="es-ES"/>
        </w:rPr>
      </w:pPr>
      <w:r w:rsidRPr="00DF7BBA">
        <w:rPr>
          <w:rFonts w:ascii="Times New Roman" w:eastAsia="Times New Roman" w:hAnsi="Times New Roman" w:cs="Times New Roman"/>
          <w:b/>
          <w:sz w:val="24"/>
          <w:szCs w:val="24"/>
          <w:lang w:eastAsia="es-ES"/>
        </w:rPr>
        <w:t>7º.</w:t>
      </w:r>
      <w:r>
        <w:rPr>
          <w:rFonts w:ascii="Times New Roman" w:eastAsia="Times New Roman" w:hAnsi="Times New Roman" w:cs="Times New Roman"/>
          <w:sz w:val="24"/>
          <w:szCs w:val="24"/>
          <w:lang w:eastAsia="es-ES"/>
        </w:rPr>
        <w:t xml:space="preserve">- </w:t>
      </w:r>
      <w:r w:rsidR="00701446">
        <w:rPr>
          <w:rFonts w:ascii="Times New Roman" w:eastAsia="Times New Roman" w:hAnsi="Times New Roman" w:cs="Times New Roman"/>
          <w:sz w:val="24"/>
          <w:szCs w:val="24"/>
          <w:lang w:eastAsia="es-ES"/>
        </w:rPr>
        <w:t>L</w:t>
      </w:r>
      <w:r w:rsidR="00EB7120">
        <w:rPr>
          <w:rFonts w:ascii="Times New Roman" w:eastAsia="Times New Roman" w:hAnsi="Times New Roman" w:cs="Times New Roman"/>
          <w:sz w:val="24"/>
          <w:szCs w:val="24"/>
          <w:lang w:eastAsia="es-ES"/>
        </w:rPr>
        <w:t xml:space="preserve">a ley utiliza </w:t>
      </w:r>
      <w:r w:rsidR="00701446">
        <w:rPr>
          <w:rFonts w:ascii="Times New Roman" w:eastAsia="Times New Roman" w:hAnsi="Times New Roman" w:cs="Times New Roman"/>
          <w:sz w:val="24"/>
          <w:szCs w:val="24"/>
          <w:lang w:eastAsia="es-ES"/>
        </w:rPr>
        <w:t>en el artículo 330 la frase “INGRESOS BRUTOS</w:t>
      </w:r>
      <w:r w:rsidR="00133010">
        <w:rPr>
          <w:rFonts w:ascii="Times New Roman" w:eastAsia="Times New Roman" w:hAnsi="Times New Roman" w:cs="Times New Roman"/>
          <w:sz w:val="24"/>
          <w:szCs w:val="24"/>
          <w:lang w:eastAsia="es-ES"/>
        </w:rPr>
        <w:t>”</w:t>
      </w:r>
      <w:r w:rsidR="00701446">
        <w:rPr>
          <w:rFonts w:ascii="Times New Roman" w:eastAsia="Times New Roman" w:hAnsi="Times New Roman" w:cs="Times New Roman"/>
          <w:sz w:val="24"/>
          <w:szCs w:val="24"/>
          <w:lang w:eastAsia="es-ES"/>
        </w:rPr>
        <w:t xml:space="preserve">  iguales o </w:t>
      </w:r>
      <w:r w:rsidR="00133010">
        <w:rPr>
          <w:rFonts w:ascii="Times New Roman" w:eastAsia="Times New Roman" w:hAnsi="Times New Roman" w:cs="Times New Roman"/>
          <w:sz w:val="24"/>
          <w:szCs w:val="24"/>
          <w:lang w:eastAsia="es-ES"/>
        </w:rPr>
        <w:t xml:space="preserve">superiores a 1.400 e inferiores a 27.000 </w:t>
      </w:r>
      <w:proofErr w:type="spellStart"/>
      <w:r w:rsidR="00133010">
        <w:rPr>
          <w:rFonts w:ascii="Times New Roman" w:eastAsia="Times New Roman" w:hAnsi="Times New Roman" w:cs="Times New Roman"/>
          <w:sz w:val="24"/>
          <w:szCs w:val="24"/>
          <w:lang w:eastAsia="es-ES"/>
        </w:rPr>
        <w:t>uvt</w:t>
      </w:r>
      <w:proofErr w:type="spellEnd"/>
      <w:r w:rsidR="00133010">
        <w:rPr>
          <w:rFonts w:ascii="Times New Roman" w:eastAsia="Times New Roman" w:hAnsi="Times New Roman" w:cs="Times New Roman"/>
          <w:sz w:val="24"/>
          <w:szCs w:val="24"/>
          <w:lang w:eastAsia="es-ES"/>
        </w:rPr>
        <w:t xml:space="preserve"> y </w:t>
      </w:r>
      <w:r w:rsidR="00701446">
        <w:rPr>
          <w:rFonts w:ascii="Times New Roman" w:eastAsia="Times New Roman" w:hAnsi="Times New Roman" w:cs="Times New Roman"/>
          <w:sz w:val="24"/>
          <w:szCs w:val="24"/>
          <w:lang w:eastAsia="es-ES"/>
        </w:rPr>
        <w:t xml:space="preserve">en el artículo 340 </w:t>
      </w:r>
      <w:r w:rsidR="00133010">
        <w:rPr>
          <w:rFonts w:ascii="Times New Roman" w:eastAsia="Times New Roman" w:hAnsi="Times New Roman" w:cs="Times New Roman"/>
          <w:sz w:val="24"/>
          <w:szCs w:val="24"/>
          <w:lang w:eastAsia="es-ES"/>
        </w:rPr>
        <w:t xml:space="preserve">utiliza la frase “RENTA GRAVABLE ALTERNATIVA” inferior a 27.000 UVT. </w:t>
      </w:r>
    </w:p>
    <w:p w:rsidR="00133010" w:rsidRDefault="00133010" w:rsidP="00701446">
      <w:pPr>
        <w:spacing w:after="0" w:line="360" w:lineRule="auto"/>
        <w:jc w:val="both"/>
        <w:rPr>
          <w:rFonts w:ascii="Times New Roman" w:eastAsia="Times New Roman" w:hAnsi="Times New Roman" w:cs="Times New Roman"/>
          <w:sz w:val="24"/>
          <w:szCs w:val="24"/>
          <w:lang w:eastAsia="es-ES"/>
        </w:rPr>
      </w:pPr>
    </w:p>
    <w:p w:rsidR="00133010" w:rsidRPr="00A748E4" w:rsidRDefault="00133010" w:rsidP="00701446">
      <w:pPr>
        <w:spacing w:after="0" w:line="360" w:lineRule="auto"/>
        <w:jc w:val="both"/>
        <w:rPr>
          <w:rFonts w:ascii="Times New Roman" w:eastAsia="Times New Roman" w:hAnsi="Times New Roman" w:cs="Times New Roman"/>
          <w:b/>
          <w:sz w:val="24"/>
          <w:szCs w:val="24"/>
          <w:lang w:eastAsia="es-ES"/>
        </w:rPr>
      </w:pPr>
      <w:r w:rsidRPr="00A748E4">
        <w:rPr>
          <w:rFonts w:ascii="Times New Roman" w:eastAsia="Times New Roman" w:hAnsi="Times New Roman" w:cs="Times New Roman"/>
          <w:b/>
          <w:sz w:val="24"/>
          <w:szCs w:val="24"/>
          <w:lang w:eastAsia="es-ES"/>
        </w:rPr>
        <w:t xml:space="preserve">SE PREGUNTA: </w:t>
      </w:r>
    </w:p>
    <w:p w:rsidR="00A748E4" w:rsidRDefault="00A748E4" w:rsidP="00701446">
      <w:pPr>
        <w:spacing w:after="0" w:line="360" w:lineRule="auto"/>
        <w:jc w:val="both"/>
        <w:rPr>
          <w:rFonts w:ascii="Times New Roman" w:eastAsia="Times New Roman" w:hAnsi="Times New Roman" w:cs="Times New Roman"/>
          <w:sz w:val="24"/>
          <w:szCs w:val="24"/>
          <w:lang w:eastAsia="es-ES"/>
        </w:rPr>
      </w:pPr>
    </w:p>
    <w:p w:rsidR="00E25C45" w:rsidRDefault="00133010" w:rsidP="00701446">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 equivalente la frase</w:t>
      </w:r>
      <w:proofErr w:type="gramStart"/>
      <w:r>
        <w:rPr>
          <w:rFonts w:ascii="Times New Roman" w:eastAsia="Times New Roman" w:hAnsi="Times New Roman" w:cs="Times New Roman"/>
          <w:sz w:val="24"/>
          <w:szCs w:val="24"/>
          <w:lang w:eastAsia="es-ES"/>
        </w:rPr>
        <w:t>:  “</w:t>
      </w:r>
      <w:proofErr w:type="gramEnd"/>
      <w:r>
        <w:rPr>
          <w:rFonts w:ascii="Times New Roman" w:eastAsia="Times New Roman" w:hAnsi="Times New Roman" w:cs="Times New Roman"/>
          <w:sz w:val="24"/>
          <w:szCs w:val="24"/>
          <w:lang w:eastAsia="es-ES"/>
        </w:rPr>
        <w:t xml:space="preserve">INGRESOS </w:t>
      </w:r>
      <w:r w:rsidR="00755DFE">
        <w:rPr>
          <w:rFonts w:ascii="Times New Roman" w:eastAsia="Times New Roman" w:hAnsi="Times New Roman" w:cs="Times New Roman"/>
          <w:sz w:val="24"/>
          <w:szCs w:val="24"/>
          <w:lang w:eastAsia="es-ES"/>
        </w:rPr>
        <w:t>BRUTOS INFERIORES A 27.000 UVT ”</w:t>
      </w:r>
      <w:r>
        <w:rPr>
          <w:rFonts w:ascii="Times New Roman" w:eastAsia="Times New Roman" w:hAnsi="Times New Roman" w:cs="Times New Roman"/>
          <w:sz w:val="24"/>
          <w:szCs w:val="24"/>
          <w:lang w:eastAsia="es-ES"/>
        </w:rPr>
        <w:t xml:space="preserve"> contemplada en el artículo 330 a la frase: “RENTA GRAVABLE ALTERNATIVA” contemplada en el art</w:t>
      </w:r>
      <w:r w:rsidR="00AC3869">
        <w:rPr>
          <w:rFonts w:ascii="Times New Roman" w:eastAsia="Times New Roman" w:hAnsi="Times New Roman" w:cs="Times New Roman"/>
          <w:sz w:val="24"/>
          <w:szCs w:val="24"/>
          <w:lang w:eastAsia="es-ES"/>
        </w:rPr>
        <w:t>ículo 340 del E.T.?</w:t>
      </w:r>
    </w:p>
    <w:p w:rsidR="00A748E4" w:rsidRDefault="00A748E4" w:rsidP="00596365">
      <w:pPr>
        <w:spacing w:after="0" w:line="360" w:lineRule="auto"/>
        <w:jc w:val="both"/>
        <w:rPr>
          <w:rFonts w:ascii="Times New Roman" w:eastAsia="Times New Roman" w:hAnsi="Times New Roman" w:cs="Times New Roman"/>
          <w:sz w:val="24"/>
          <w:szCs w:val="24"/>
          <w:lang w:eastAsia="es-ES"/>
        </w:rPr>
      </w:pPr>
    </w:p>
    <w:p w:rsidR="00D04A93" w:rsidRDefault="00AC3869"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8º. PREGUNTA</w:t>
      </w:r>
      <w:r w:rsidRPr="00AC3869">
        <w:rPr>
          <w:rFonts w:ascii="Times New Roman" w:eastAsia="Times New Roman" w:hAnsi="Times New Roman" w:cs="Times New Roman"/>
          <w:sz w:val="24"/>
          <w:szCs w:val="24"/>
          <w:lang w:val="es-ES" w:eastAsia="es-ES"/>
        </w:rPr>
        <w:t>: Si para el efectos del tope de ingresos contemplado en el parágrafo del artículo</w:t>
      </w:r>
      <w:r>
        <w:rPr>
          <w:rFonts w:ascii="Times New Roman" w:eastAsia="Times New Roman" w:hAnsi="Times New Roman" w:cs="Times New Roman"/>
          <w:sz w:val="24"/>
          <w:szCs w:val="24"/>
          <w:lang w:val="es-ES" w:eastAsia="es-ES"/>
        </w:rPr>
        <w:t xml:space="preserve"> 330</w:t>
      </w:r>
      <w:r w:rsidRPr="00AC3869">
        <w:rPr>
          <w:rFonts w:ascii="Times New Roman" w:eastAsia="Times New Roman" w:hAnsi="Times New Roman" w:cs="Times New Roman"/>
          <w:sz w:val="24"/>
          <w:szCs w:val="24"/>
          <w:lang w:val="es-ES" w:eastAsia="es-ES"/>
        </w:rPr>
        <w:t xml:space="preserve"> del E.T. (27.000 </w:t>
      </w:r>
      <w:proofErr w:type="spellStart"/>
      <w:r w:rsidRPr="00AC3869">
        <w:rPr>
          <w:rFonts w:ascii="Times New Roman" w:eastAsia="Times New Roman" w:hAnsi="Times New Roman" w:cs="Times New Roman"/>
          <w:sz w:val="24"/>
          <w:szCs w:val="24"/>
          <w:lang w:val="es-ES" w:eastAsia="es-ES"/>
        </w:rPr>
        <w:t>uvt</w:t>
      </w:r>
      <w:proofErr w:type="spellEnd"/>
      <w:r w:rsidRPr="00AC3869">
        <w:rPr>
          <w:rFonts w:ascii="Times New Roman" w:eastAsia="Times New Roman" w:hAnsi="Times New Roman" w:cs="Times New Roman"/>
          <w:sz w:val="24"/>
          <w:szCs w:val="24"/>
          <w:lang w:val="es-ES" w:eastAsia="es-ES"/>
        </w:rPr>
        <w:t>) para poder acogerse el IMAS, se deben tener en cuenta los ingresos por concepto de ganancias ocasionales o no.?</w:t>
      </w:r>
    </w:p>
    <w:p w:rsidR="00AC3869" w:rsidRDefault="00AC3869" w:rsidP="00596365">
      <w:pPr>
        <w:spacing w:after="0" w:line="360" w:lineRule="auto"/>
        <w:jc w:val="both"/>
        <w:rPr>
          <w:rFonts w:ascii="Times New Roman" w:eastAsia="Times New Roman" w:hAnsi="Times New Roman" w:cs="Times New Roman"/>
          <w:sz w:val="24"/>
          <w:szCs w:val="24"/>
          <w:lang w:val="es-ES" w:eastAsia="es-ES"/>
        </w:rPr>
      </w:pPr>
    </w:p>
    <w:p w:rsidR="0081293F" w:rsidRDefault="0081293F" w:rsidP="00596365">
      <w:pPr>
        <w:spacing w:after="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9º.- PREGUNTA: quien reciba pensiones que representen un 80% o más del total de los ingresos debe acogerse al sistema IMAN, o se rige por el sistema ordinario. </w:t>
      </w:r>
    </w:p>
    <w:p w:rsidR="0081293F" w:rsidRDefault="0081293F" w:rsidP="00596365">
      <w:pPr>
        <w:spacing w:after="0" w:line="360" w:lineRule="auto"/>
        <w:jc w:val="both"/>
        <w:rPr>
          <w:rFonts w:ascii="Times New Roman" w:eastAsia="Times New Roman" w:hAnsi="Times New Roman" w:cs="Times New Roman"/>
          <w:b/>
          <w:sz w:val="24"/>
          <w:szCs w:val="24"/>
          <w:lang w:val="es-ES" w:eastAsia="es-ES"/>
        </w:rPr>
      </w:pPr>
    </w:p>
    <w:p w:rsidR="00AC3869" w:rsidRDefault="00755DFE"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10</w:t>
      </w:r>
      <w:r w:rsidR="00AC3869" w:rsidRPr="00AC3869">
        <w:rPr>
          <w:rFonts w:ascii="Times New Roman" w:eastAsia="Times New Roman" w:hAnsi="Times New Roman" w:cs="Times New Roman"/>
          <w:b/>
          <w:sz w:val="24"/>
          <w:szCs w:val="24"/>
          <w:lang w:val="es-ES" w:eastAsia="es-ES"/>
        </w:rPr>
        <w:t xml:space="preserve">º.- </w:t>
      </w:r>
      <w:r w:rsidR="00892665">
        <w:rPr>
          <w:rFonts w:ascii="Times New Roman" w:eastAsia="Times New Roman" w:hAnsi="Times New Roman" w:cs="Times New Roman"/>
          <w:b/>
          <w:sz w:val="24"/>
          <w:szCs w:val="24"/>
          <w:lang w:val="es-ES" w:eastAsia="es-ES"/>
        </w:rPr>
        <w:t>¿</w:t>
      </w:r>
      <w:r w:rsidR="00DF7BBA">
        <w:rPr>
          <w:rFonts w:ascii="Times New Roman" w:eastAsia="Times New Roman" w:hAnsi="Times New Roman" w:cs="Times New Roman"/>
          <w:sz w:val="24"/>
          <w:szCs w:val="24"/>
          <w:lang w:val="es-ES" w:eastAsia="es-ES"/>
        </w:rPr>
        <w:t xml:space="preserve">Qué significado tienen los requisitos señalados en el artículo 594-1 del Estatuto Tributario, modificado por el artículo </w:t>
      </w:r>
      <w:r w:rsidR="00892665">
        <w:rPr>
          <w:rFonts w:ascii="Times New Roman" w:eastAsia="Times New Roman" w:hAnsi="Times New Roman" w:cs="Times New Roman"/>
          <w:sz w:val="24"/>
          <w:szCs w:val="24"/>
          <w:lang w:val="es-ES" w:eastAsia="es-ES"/>
        </w:rPr>
        <w:t xml:space="preserve">18 de la ley 1607  de diciembre 26 de 2012, relativos al 80%, que los ingresos deban estar facturados y que sobre los mismos se hubiera efectuado retención en la fuente, si los topes son iguales a los de menores ingresos?. </w:t>
      </w:r>
    </w:p>
    <w:p w:rsidR="00892665" w:rsidRDefault="00892665" w:rsidP="00596365">
      <w:pPr>
        <w:spacing w:after="0" w:line="360" w:lineRule="auto"/>
        <w:jc w:val="both"/>
        <w:rPr>
          <w:rFonts w:ascii="Times New Roman" w:eastAsia="Times New Roman" w:hAnsi="Times New Roman" w:cs="Times New Roman"/>
          <w:sz w:val="24"/>
          <w:szCs w:val="24"/>
          <w:lang w:val="es-ES" w:eastAsia="es-ES"/>
        </w:rPr>
      </w:pPr>
    </w:p>
    <w:p w:rsidR="00892665" w:rsidRPr="00755DFE" w:rsidRDefault="00892665" w:rsidP="00596365">
      <w:pPr>
        <w:spacing w:after="0" w:line="360" w:lineRule="auto"/>
        <w:jc w:val="both"/>
        <w:rPr>
          <w:rFonts w:ascii="Times New Roman" w:eastAsia="Times New Roman" w:hAnsi="Times New Roman" w:cs="Times New Roman"/>
          <w:b/>
          <w:sz w:val="24"/>
          <w:szCs w:val="24"/>
          <w:lang w:val="es-ES" w:eastAsia="es-ES"/>
        </w:rPr>
      </w:pPr>
      <w:r w:rsidRPr="00755DFE">
        <w:rPr>
          <w:rFonts w:ascii="Times New Roman" w:eastAsia="Times New Roman" w:hAnsi="Times New Roman" w:cs="Times New Roman"/>
          <w:b/>
          <w:sz w:val="24"/>
          <w:szCs w:val="24"/>
          <w:lang w:val="es-ES" w:eastAsia="es-ES"/>
        </w:rPr>
        <w:t>¿Qué pasa si no se cumplen estos requisitos</w:t>
      </w:r>
      <w:proofErr w:type="gramStart"/>
      <w:r w:rsidRPr="00755DFE">
        <w:rPr>
          <w:rFonts w:ascii="Times New Roman" w:eastAsia="Times New Roman" w:hAnsi="Times New Roman" w:cs="Times New Roman"/>
          <w:b/>
          <w:sz w:val="24"/>
          <w:szCs w:val="24"/>
          <w:lang w:val="es-ES" w:eastAsia="es-ES"/>
        </w:rPr>
        <w:t>?.</w:t>
      </w:r>
      <w:proofErr w:type="gramEnd"/>
      <w:r w:rsidRPr="00755DFE">
        <w:rPr>
          <w:rFonts w:ascii="Times New Roman" w:eastAsia="Times New Roman" w:hAnsi="Times New Roman" w:cs="Times New Roman"/>
          <w:b/>
          <w:sz w:val="24"/>
          <w:szCs w:val="24"/>
          <w:lang w:val="es-ES" w:eastAsia="es-ES"/>
        </w:rPr>
        <w:t xml:space="preserve"> </w:t>
      </w:r>
    </w:p>
    <w:p w:rsidR="00892665" w:rsidRPr="00755DFE" w:rsidRDefault="00892665" w:rsidP="00596365">
      <w:pPr>
        <w:spacing w:after="0" w:line="360" w:lineRule="auto"/>
        <w:jc w:val="both"/>
        <w:rPr>
          <w:rFonts w:ascii="Times New Roman" w:eastAsia="Times New Roman" w:hAnsi="Times New Roman" w:cs="Times New Roman"/>
          <w:b/>
          <w:sz w:val="24"/>
          <w:szCs w:val="24"/>
          <w:lang w:val="es-ES" w:eastAsia="es-ES"/>
        </w:rPr>
      </w:pPr>
    </w:p>
    <w:p w:rsidR="00892665" w:rsidRDefault="00755DFE"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11</w:t>
      </w:r>
      <w:r w:rsidR="00892665" w:rsidRPr="00892665">
        <w:rPr>
          <w:rFonts w:ascii="Times New Roman" w:eastAsia="Times New Roman" w:hAnsi="Times New Roman" w:cs="Times New Roman"/>
          <w:b/>
          <w:sz w:val="24"/>
          <w:szCs w:val="24"/>
          <w:lang w:val="es-ES" w:eastAsia="es-ES"/>
        </w:rPr>
        <w:t xml:space="preserve">º.- </w:t>
      </w:r>
      <w:r w:rsidR="00892665">
        <w:rPr>
          <w:rFonts w:ascii="Times New Roman" w:eastAsia="Times New Roman" w:hAnsi="Times New Roman" w:cs="Times New Roman"/>
          <w:sz w:val="24"/>
          <w:szCs w:val="24"/>
          <w:lang w:val="es-ES" w:eastAsia="es-ES"/>
        </w:rPr>
        <w:t xml:space="preserve">Según lo contempla el artículo 420 del Estatuto Tributario, el impuesto  a las ventas recae entre otros hechos en las “ventas de bienes corporales muebles que no hayan sido excluidos expresamente”. </w:t>
      </w:r>
    </w:p>
    <w:p w:rsidR="00755DFE" w:rsidRDefault="00755DFE" w:rsidP="00596365">
      <w:pPr>
        <w:spacing w:after="0" w:line="360" w:lineRule="auto"/>
        <w:jc w:val="both"/>
        <w:rPr>
          <w:rFonts w:ascii="Times New Roman" w:eastAsia="Times New Roman" w:hAnsi="Times New Roman" w:cs="Times New Roman"/>
          <w:sz w:val="24"/>
          <w:szCs w:val="24"/>
          <w:lang w:val="es-ES" w:eastAsia="es-ES"/>
        </w:rPr>
      </w:pPr>
    </w:p>
    <w:p w:rsidR="00816802" w:rsidRDefault="00892665"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 xml:space="preserve">Por su parte, el artículo 477 del mismo Estatuto, modificado por </w:t>
      </w:r>
      <w:r w:rsidR="00816802">
        <w:rPr>
          <w:rFonts w:ascii="Times New Roman" w:eastAsia="Times New Roman" w:hAnsi="Times New Roman" w:cs="Times New Roman"/>
          <w:sz w:val="24"/>
          <w:szCs w:val="24"/>
          <w:lang w:val="es-ES" w:eastAsia="es-ES"/>
        </w:rPr>
        <w:t>la ley 1607 de 2012 contempla la exención sobre el ganado bovino, con derecho a devolución de los impuestos descontables.</w:t>
      </w:r>
    </w:p>
    <w:p w:rsidR="00816802" w:rsidRDefault="00816802" w:rsidP="00596365">
      <w:pPr>
        <w:spacing w:after="0" w:line="360" w:lineRule="auto"/>
        <w:jc w:val="both"/>
        <w:rPr>
          <w:rFonts w:ascii="Times New Roman" w:eastAsia="Times New Roman" w:hAnsi="Times New Roman" w:cs="Times New Roman"/>
          <w:sz w:val="24"/>
          <w:szCs w:val="24"/>
          <w:lang w:val="es-ES" w:eastAsia="es-ES"/>
        </w:rPr>
      </w:pPr>
    </w:p>
    <w:p w:rsidR="00816802" w:rsidRDefault="00816802"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el caso de ganado bovino con destino a la producción de leche (igualmente exenta), regularmente no se efectúan ventas de semovientes, puesto que las hembras se destinan a la producción de leche y los machos a ser reproductores, circunstancias que hacen que puedan transcurrir dos años o más sin que se efectúen venta de animales de esta especie.</w:t>
      </w:r>
    </w:p>
    <w:p w:rsidR="00816802" w:rsidRDefault="00816802" w:rsidP="00596365">
      <w:pPr>
        <w:spacing w:after="0" w:line="360" w:lineRule="auto"/>
        <w:jc w:val="both"/>
        <w:rPr>
          <w:rFonts w:ascii="Times New Roman" w:eastAsia="Times New Roman" w:hAnsi="Times New Roman" w:cs="Times New Roman"/>
          <w:sz w:val="24"/>
          <w:szCs w:val="24"/>
          <w:lang w:val="es-ES" w:eastAsia="es-ES"/>
        </w:rPr>
      </w:pPr>
    </w:p>
    <w:p w:rsidR="00816802" w:rsidRDefault="00816802"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 la exención está  condicionada a la venta de animales, atendiendo al hecho generador del impuesto a las ventas contemplado en el literal a) del artículo 420 del Estatuto Tributario, sería necesario que los impuestos descontables se apliquen en forma proporcional a cada animal y que sólo cuando uno o varios de estos animales se enajene, opere la devolución de los impuestos descontables aplicados en forma proporcionales a éstos.</w:t>
      </w:r>
    </w:p>
    <w:p w:rsidR="00816802" w:rsidRDefault="00816802" w:rsidP="00596365">
      <w:pPr>
        <w:spacing w:after="0" w:line="360" w:lineRule="auto"/>
        <w:jc w:val="both"/>
        <w:rPr>
          <w:rFonts w:ascii="Times New Roman" w:eastAsia="Times New Roman" w:hAnsi="Times New Roman" w:cs="Times New Roman"/>
          <w:sz w:val="24"/>
          <w:szCs w:val="24"/>
          <w:lang w:val="es-ES" w:eastAsia="es-ES"/>
        </w:rPr>
      </w:pPr>
    </w:p>
    <w:p w:rsidR="00816802" w:rsidRDefault="00816802"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 la respuesta acertada es que la devolución opera solamente cuando el animal se enajene como ocurre en el caso de la carne, los huevos y la leche, entonces el ganadero, deberá acumular indefinidamente los impuestos descontables, bimestre por bimestre hasta que enajene los semovientes, hecho que posiblemente no sucederá en varios años.</w:t>
      </w:r>
    </w:p>
    <w:p w:rsidR="00816802" w:rsidRDefault="00816802" w:rsidP="00596365">
      <w:pPr>
        <w:spacing w:after="0" w:line="360" w:lineRule="auto"/>
        <w:jc w:val="both"/>
        <w:rPr>
          <w:rFonts w:ascii="Times New Roman" w:eastAsia="Times New Roman" w:hAnsi="Times New Roman" w:cs="Times New Roman"/>
          <w:sz w:val="24"/>
          <w:szCs w:val="24"/>
          <w:lang w:val="es-ES" w:eastAsia="es-ES"/>
        </w:rPr>
      </w:pPr>
    </w:p>
    <w:p w:rsidR="00816802" w:rsidRDefault="00816802"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Si la respuesta es que la exención no está condicionada a la venta, sino a la p</w:t>
      </w:r>
      <w:r w:rsidR="00755DFE">
        <w:rPr>
          <w:rFonts w:ascii="Times New Roman" w:eastAsia="Times New Roman" w:hAnsi="Times New Roman" w:cs="Times New Roman"/>
          <w:sz w:val="24"/>
          <w:szCs w:val="24"/>
          <w:lang w:val="es-ES" w:eastAsia="es-ES"/>
        </w:rPr>
        <w:t>ropiedad de animales bovinos, sí</w:t>
      </w:r>
      <w:r>
        <w:rPr>
          <w:rFonts w:ascii="Times New Roman" w:eastAsia="Times New Roman" w:hAnsi="Times New Roman" w:cs="Times New Roman"/>
          <w:sz w:val="24"/>
          <w:szCs w:val="24"/>
          <w:lang w:val="es-ES" w:eastAsia="es-ES"/>
        </w:rPr>
        <w:t xml:space="preserve"> podemos hablar </w:t>
      </w:r>
      <w:r w:rsidR="00755DFE">
        <w:rPr>
          <w:rFonts w:ascii="Times New Roman" w:eastAsia="Times New Roman" w:hAnsi="Times New Roman" w:cs="Times New Roman"/>
          <w:sz w:val="24"/>
          <w:szCs w:val="24"/>
          <w:lang w:val="es-ES" w:eastAsia="es-ES"/>
        </w:rPr>
        <w:t xml:space="preserve"> de </w:t>
      </w:r>
      <w:r>
        <w:rPr>
          <w:rFonts w:ascii="Times New Roman" w:eastAsia="Times New Roman" w:hAnsi="Times New Roman" w:cs="Times New Roman"/>
          <w:sz w:val="24"/>
          <w:szCs w:val="24"/>
          <w:lang w:val="es-ES" w:eastAsia="es-ES"/>
        </w:rPr>
        <w:t xml:space="preserve">que cada bimestre deba declararse los impuestos descontables aplicables a los insumos necesarios para el sostenimiento de dichos semovientes. </w:t>
      </w:r>
    </w:p>
    <w:p w:rsidR="00816802" w:rsidRDefault="00816802" w:rsidP="00596365">
      <w:pPr>
        <w:spacing w:after="0" w:line="360" w:lineRule="auto"/>
        <w:jc w:val="both"/>
        <w:rPr>
          <w:rFonts w:ascii="Times New Roman" w:eastAsia="Times New Roman" w:hAnsi="Times New Roman" w:cs="Times New Roman"/>
          <w:sz w:val="24"/>
          <w:szCs w:val="24"/>
          <w:lang w:val="es-ES" w:eastAsia="es-ES"/>
        </w:rPr>
      </w:pPr>
    </w:p>
    <w:p w:rsidR="00816802" w:rsidRPr="009942BD" w:rsidRDefault="00816802" w:rsidP="00596365">
      <w:pPr>
        <w:spacing w:after="0" w:line="360" w:lineRule="auto"/>
        <w:jc w:val="both"/>
        <w:rPr>
          <w:rFonts w:ascii="Times New Roman" w:eastAsia="Times New Roman" w:hAnsi="Times New Roman" w:cs="Times New Roman"/>
          <w:b/>
          <w:sz w:val="24"/>
          <w:szCs w:val="24"/>
          <w:lang w:val="es-ES" w:eastAsia="es-ES"/>
        </w:rPr>
      </w:pPr>
      <w:r w:rsidRPr="009942BD">
        <w:rPr>
          <w:rFonts w:ascii="Times New Roman" w:eastAsia="Times New Roman" w:hAnsi="Times New Roman" w:cs="Times New Roman"/>
          <w:b/>
          <w:sz w:val="24"/>
          <w:szCs w:val="24"/>
          <w:lang w:val="es-ES" w:eastAsia="es-ES"/>
        </w:rPr>
        <w:t>PREGUNTA:</w:t>
      </w:r>
      <w:r w:rsidR="00772095" w:rsidRPr="009942BD">
        <w:rPr>
          <w:rFonts w:ascii="Times New Roman" w:eastAsia="Times New Roman" w:hAnsi="Times New Roman" w:cs="Times New Roman"/>
          <w:b/>
          <w:sz w:val="24"/>
          <w:szCs w:val="24"/>
          <w:lang w:val="es-ES" w:eastAsia="es-ES"/>
        </w:rPr>
        <w:t xml:space="preserve"> </w:t>
      </w:r>
      <w:r w:rsidRPr="009942BD">
        <w:rPr>
          <w:rFonts w:ascii="Times New Roman" w:eastAsia="Times New Roman" w:hAnsi="Times New Roman" w:cs="Times New Roman"/>
          <w:b/>
          <w:sz w:val="24"/>
          <w:szCs w:val="24"/>
          <w:lang w:val="es-ES" w:eastAsia="es-ES"/>
        </w:rPr>
        <w:t xml:space="preserve"> </w:t>
      </w:r>
      <w:r w:rsidR="00772095" w:rsidRPr="009942BD">
        <w:rPr>
          <w:rFonts w:ascii="Times New Roman" w:eastAsia="Times New Roman" w:hAnsi="Times New Roman" w:cs="Times New Roman"/>
          <w:b/>
          <w:sz w:val="24"/>
          <w:szCs w:val="24"/>
          <w:lang w:val="es-ES" w:eastAsia="es-ES"/>
        </w:rPr>
        <w:t>¿</w:t>
      </w:r>
      <w:r w:rsidRPr="009942BD">
        <w:rPr>
          <w:rFonts w:ascii="Times New Roman" w:eastAsia="Times New Roman" w:hAnsi="Times New Roman" w:cs="Times New Roman"/>
          <w:b/>
          <w:sz w:val="24"/>
          <w:szCs w:val="24"/>
          <w:lang w:val="es-ES" w:eastAsia="es-ES"/>
        </w:rPr>
        <w:t xml:space="preserve">PARA ESE DESPACHO LA EXENCIÓN ESTÁ CONDICIONADA A LA VENTA DE ANIMALES O  A LA SIMPLE PROPIEDAD DE LOS MISMOS, </w:t>
      </w:r>
      <w:r w:rsidR="00772095" w:rsidRPr="009942BD">
        <w:rPr>
          <w:rFonts w:ascii="Times New Roman" w:eastAsia="Times New Roman" w:hAnsi="Times New Roman" w:cs="Times New Roman"/>
          <w:b/>
          <w:sz w:val="24"/>
          <w:szCs w:val="24"/>
          <w:lang w:val="es-ES" w:eastAsia="es-ES"/>
        </w:rPr>
        <w:t>QUIENES REQUIEREN DE INSUMOS SOMETIDOS AL GRAVAMEN DEL IMPUESTO A LAS VENTAS Y QUE SERÁ OBJETO DE DEVOLUCIÓN EN FORMA SEMESTRAL HASTA TANTO OPERE EL SISTEMA DE FACTURACIÓN ELECTRÓNICA</w:t>
      </w:r>
      <w:proofErr w:type="gramStart"/>
      <w:r w:rsidR="00772095" w:rsidRPr="009942BD">
        <w:rPr>
          <w:rFonts w:ascii="Times New Roman" w:eastAsia="Times New Roman" w:hAnsi="Times New Roman" w:cs="Times New Roman"/>
          <w:b/>
          <w:sz w:val="24"/>
          <w:szCs w:val="24"/>
          <w:lang w:val="es-ES" w:eastAsia="es-ES"/>
        </w:rPr>
        <w:t>?.</w:t>
      </w:r>
      <w:proofErr w:type="gramEnd"/>
      <w:r w:rsidR="00772095" w:rsidRPr="009942BD">
        <w:rPr>
          <w:rFonts w:ascii="Times New Roman" w:eastAsia="Times New Roman" w:hAnsi="Times New Roman" w:cs="Times New Roman"/>
          <w:b/>
          <w:sz w:val="24"/>
          <w:szCs w:val="24"/>
          <w:lang w:val="es-ES" w:eastAsia="es-ES"/>
        </w:rPr>
        <w:t xml:space="preserve"> </w:t>
      </w:r>
      <w:r w:rsidRPr="009942BD">
        <w:rPr>
          <w:rFonts w:ascii="Times New Roman" w:eastAsia="Times New Roman" w:hAnsi="Times New Roman" w:cs="Times New Roman"/>
          <w:b/>
          <w:sz w:val="24"/>
          <w:szCs w:val="24"/>
          <w:lang w:val="es-ES" w:eastAsia="es-ES"/>
        </w:rPr>
        <w:t xml:space="preserve"> </w:t>
      </w:r>
    </w:p>
    <w:p w:rsidR="00772095" w:rsidRDefault="00772095" w:rsidP="00596365">
      <w:pPr>
        <w:spacing w:after="0" w:line="360" w:lineRule="auto"/>
        <w:jc w:val="both"/>
        <w:rPr>
          <w:rFonts w:ascii="Times New Roman" w:eastAsia="Times New Roman" w:hAnsi="Times New Roman" w:cs="Times New Roman"/>
          <w:sz w:val="24"/>
          <w:szCs w:val="24"/>
          <w:lang w:val="es-ES" w:eastAsia="es-ES"/>
        </w:rPr>
      </w:pPr>
    </w:p>
    <w:p w:rsidR="00772095" w:rsidRDefault="00755DFE" w:rsidP="00596365">
      <w:pPr>
        <w:spacing w:after="0" w:line="360" w:lineRule="auto"/>
        <w:jc w:val="both"/>
        <w:rPr>
          <w:rFonts w:ascii="Times New Roman" w:eastAsia="Times New Roman" w:hAnsi="Times New Roman" w:cs="Times New Roman"/>
          <w:sz w:val="24"/>
          <w:szCs w:val="24"/>
          <w:lang w:val="es-ES" w:eastAsia="es-ES"/>
        </w:rPr>
      </w:pPr>
      <w:r w:rsidRPr="00755DFE">
        <w:rPr>
          <w:rFonts w:ascii="Times New Roman" w:eastAsia="Times New Roman" w:hAnsi="Times New Roman" w:cs="Times New Roman"/>
          <w:b/>
          <w:sz w:val="24"/>
          <w:szCs w:val="24"/>
          <w:lang w:val="es-ES" w:eastAsia="es-ES"/>
        </w:rPr>
        <w:t>12</w:t>
      </w:r>
      <w:r w:rsidR="00772095" w:rsidRPr="00755DFE">
        <w:rPr>
          <w:rFonts w:ascii="Times New Roman" w:eastAsia="Times New Roman" w:hAnsi="Times New Roman" w:cs="Times New Roman"/>
          <w:b/>
          <w:sz w:val="24"/>
          <w:szCs w:val="24"/>
          <w:lang w:val="es-ES" w:eastAsia="es-ES"/>
        </w:rPr>
        <w:t>º</w:t>
      </w:r>
      <w:r w:rsidR="00772095">
        <w:rPr>
          <w:rFonts w:ascii="Times New Roman" w:eastAsia="Times New Roman" w:hAnsi="Times New Roman" w:cs="Times New Roman"/>
          <w:sz w:val="24"/>
          <w:szCs w:val="24"/>
          <w:lang w:val="es-ES" w:eastAsia="es-ES"/>
        </w:rPr>
        <w:t>.- El artículo 499  del Estatuto Tributario permite a l</w:t>
      </w:r>
      <w:r>
        <w:rPr>
          <w:rFonts w:ascii="Times New Roman" w:eastAsia="Times New Roman" w:hAnsi="Times New Roman" w:cs="Times New Roman"/>
          <w:sz w:val="24"/>
          <w:szCs w:val="24"/>
          <w:lang w:val="es-ES" w:eastAsia="es-ES"/>
        </w:rPr>
        <w:t>as personas naturales que enajenen</w:t>
      </w:r>
      <w:r w:rsidR="00772095">
        <w:rPr>
          <w:rFonts w:ascii="Times New Roman" w:eastAsia="Times New Roman" w:hAnsi="Times New Roman" w:cs="Times New Roman"/>
          <w:sz w:val="24"/>
          <w:szCs w:val="24"/>
          <w:lang w:val="es-ES" w:eastAsia="es-ES"/>
        </w:rPr>
        <w:t xml:space="preserve"> bienes gravados o presten servicios gravados, inscribirse en el régimen simplificado del impuesto a las ventas, previo cumplimiento de los requisitos señalados en dicho artículo.</w:t>
      </w:r>
    </w:p>
    <w:p w:rsidR="00772095" w:rsidRDefault="00772095" w:rsidP="00596365">
      <w:pPr>
        <w:spacing w:after="0" w:line="360" w:lineRule="auto"/>
        <w:jc w:val="both"/>
        <w:rPr>
          <w:rFonts w:ascii="Times New Roman" w:eastAsia="Times New Roman" w:hAnsi="Times New Roman" w:cs="Times New Roman"/>
          <w:sz w:val="24"/>
          <w:szCs w:val="24"/>
          <w:lang w:val="es-ES" w:eastAsia="es-ES"/>
        </w:rPr>
      </w:pPr>
    </w:p>
    <w:p w:rsidR="00772095" w:rsidRDefault="00772095"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En el caso de los propietarios de ganado bovino, considerado exento por el artículo 477 del Estatuto Tributario, modificado por la ley 1607 de 2012, deben éstos atender al tope de </w:t>
      </w:r>
      <w:r>
        <w:rPr>
          <w:rFonts w:ascii="Times New Roman" w:eastAsia="Times New Roman" w:hAnsi="Times New Roman" w:cs="Times New Roman"/>
          <w:sz w:val="24"/>
          <w:szCs w:val="24"/>
          <w:lang w:val="es-ES" w:eastAsia="es-ES"/>
        </w:rPr>
        <w:lastRenderedPageBreak/>
        <w:t>ingresos del año anterior, teniendo en cuenta que para el año 2012 el ganado bovino no estaba exento y que los ingresos a los que se refiere el numeral 1 del artículo 499 están referidos a los ingresos gravados de la actividad.</w:t>
      </w:r>
    </w:p>
    <w:p w:rsidR="00772095" w:rsidRDefault="00772095" w:rsidP="00596365">
      <w:pPr>
        <w:spacing w:after="0" w:line="360" w:lineRule="auto"/>
        <w:jc w:val="both"/>
        <w:rPr>
          <w:rFonts w:ascii="Times New Roman" w:eastAsia="Times New Roman" w:hAnsi="Times New Roman" w:cs="Times New Roman"/>
          <w:sz w:val="24"/>
          <w:szCs w:val="24"/>
          <w:lang w:val="es-ES" w:eastAsia="es-ES"/>
        </w:rPr>
      </w:pPr>
    </w:p>
    <w:p w:rsidR="00772095" w:rsidRPr="009942BD" w:rsidRDefault="00772095" w:rsidP="00596365">
      <w:pPr>
        <w:spacing w:after="0" w:line="360" w:lineRule="auto"/>
        <w:jc w:val="both"/>
        <w:rPr>
          <w:rFonts w:ascii="Times New Roman" w:eastAsia="Times New Roman" w:hAnsi="Times New Roman" w:cs="Times New Roman"/>
          <w:b/>
          <w:sz w:val="24"/>
          <w:szCs w:val="24"/>
          <w:lang w:val="es-ES" w:eastAsia="es-ES"/>
        </w:rPr>
      </w:pPr>
      <w:r w:rsidRPr="009942BD">
        <w:rPr>
          <w:rFonts w:ascii="Times New Roman" w:eastAsia="Times New Roman" w:hAnsi="Times New Roman" w:cs="Times New Roman"/>
          <w:b/>
          <w:sz w:val="24"/>
          <w:szCs w:val="24"/>
          <w:lang w:val="es-ES" w:eastAsia="es-ES"/>
        </w:rPr>
        <w:t>¿O por el contrario es correcto afirmar que no aplica este tope de ingresos, por iniciarse la actividad gravada en cuanto al ganado bovino se refiere</w:t>
      </w:r>
      <w:r w:rsidR="00DF4415">
        <w:rPr>
          <w:rFonts w:ascii="Times New Roman" w:eastAsia="Times New Roman" w:hAnsi="Times New Roman" w:cs="Times New Roman"/>
          <w:b/>
          <w:sz w:val="24"/>
          <w:szCs w:val="24"/>
          <w:lang w:val="es-ES" w:eastAsia="es-ES"/>
        </w:rPr>
        <w:t xml:space="preserve"> en el año 2013 </w:t>
      </w:r>
      <w:r w:rsidRPr="009942BD">
        <w:rPr>
          <w:rFonts w:ascii="Times New Roman" w:eastAsia="Times New Roman" w:hAnsi="Times New Roman" w:cs="Times New Roman"/>
          <w:b/>
          <w:sz w:val="24"/>
          <w:szCs w:val="24"/>
          <w:lang w:val="es-ES" w:eastAsia="es-ES"/>
        </w:rPr>
        <w:t xml:space="preserve"> y que el mismo no estaba gravado hasta el año 2012</w:t>
      </w:r>
      <w:proofErr w:type="gramStart"/>
      <w:r w:rsidRPr="009942BD">
        <w:rPr>
          <w:rFonts w:ascii="Times New Roman" w:eastAsia="Times New Roman" w:hAnsi="Times New Roman" w:cs="Times New Roman"/>
          <w:b/>
          <w:sz w:val="24"/>
          <w:szCs w:val="24"/>
          <w:lang w:val="es-ES" w:eastAsia="es-ES"/>
        </w:rPr>
        <w:t>?.</w:t>
      </w:r>
      <w:proofErr w:type="gramEnd"/>
    </w:p>
    <w:p w:rsidR="00772095" w:rsidRPr="009942BD" w:rsidRDefault="00772095" w:rsidP="00596365">
      <w:pPr>
        <w:spacing w:after="0" w:line="360" w:lineRule="auto"/>
        <w:jc w:val="both"/>
        <w:rPr>
          <w:rFonts w:ascii="Times New Roman" w:eastAsia="Times New Roman" w:hAnsi="Times New Roman" w:cs="Times New Roman"/>
          <w:b/>
          <w:sz w:val="24"/>
          <w:szCs w:val="24"/>
          <w:lang w:val="es-ES" w:eastAsia="es-ES"/>
        </w:rPr>
      </w:pPr>
    </w:p>
    <w:p w:rsidR="00772095" w:rsidRDefault="00772095"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cuanto al requisito del tope de consignacione</w:t>
      </w:r>
      <w:r w:rsidR="009942BD">
        <w:rPr>
          <w:rFonts w:ascii="Times New Roman" w:eastAsia="Times New Roman" w:hAnsi="Times New Roman" w:cs="Times New Roman"/>
          <w:sz w:val="24"/>
          <w:szCs w:val="24"/>
          <w:lang w:val="es-ES" w:eastAsia="es-ES"/>
        </w:rPr>
        <w:t xml:space="preserve">s, ese despacho en </w:t>
      </w:r>
      <w:r w:rsidR="009942BD" w:rsidRPr="009942BD">
        <w:rPr>
          <w:rFonts w:ascii="Times New Roman" w:eastAsia="Times New Roman" w:hAnsi="Times New Roman" w:cs="Times New Roman"/>
          <w:b/>
          <w:sz w:val="24"/>
          <w:szCs w:val="24"/>
          <w:lang w:val="es-ES" w:eastAsia="es-ES"/>
        </w:rPr>
        <w:t xml:space="preserve">el concepto No. 039290 de Junio 29 de 2004 </w:t>
      </w:r>
      <w:r w:rsidR="008B2D33">
        <w:rPr>
          <w:rFonts w:ascii="Times New Roman" w:eastAsia="Times New Roman" w:hAnsi="Times New Roman" w:cs="Times New Roman"/>
          <w:b/>
          <w:sz w:val="24"/>
          <w:szCs w:val="24"/>
          <w:lang w:val="es-ES" w:eastAsia="es-ES"/>
        </w:rPr>
        <w:t>señaló que éste se</w:t>
      </w:r>
      <w:r w:rsidRPr="009942BD">
        <w:rPr>
          <w:rFonts w:ascii="Times New Roman" w:eastAsia="Times New Roman" w:hAnsi="Times New Roman" w:cs="Times New Roman"/>
          <w:b/>
          <w:sz w:val="24"/>
          <w:szCs w:val="24"/>
          <w:lang w:val="es-ES" w:eastAsia="es-ES"/>
        </w:rPr>
        <w:t xml:space="preserve"> refería a las consignaciones de ingresos gravados y</w:t>
      </w:r>
      <w:r w:rsidR="009942BD" w:rsidRPr="009942BD">
        <w:rPr>
          <w:rFonts w:ascii="Times New Roman" w:eastAsia="Times New Roman" w:hAnsi="Times New Roman" w:cs="Times New Roman"/>
          <w:b/>
          <w:sz w:val="24"/>
          <w:szCs w:val="24"/>
          <w:lang w:val="es-ES" w:eastAsia="es-ES"/>
        </w:rPr>
        <w:t xml:space="preserve"> no al total de consignaciones</w:t>
      </w:r>
      <w:r w:rsidR="009942BD">
        <w:rPr>
          <w:rFonts w:ascii="Times New Roman" w:eastAsia="Times New Roman" w:hAnsi="Times New Roman" w:cs="Times New Roman"/>
          <w:sz w:val="24"/>
          <w:szCs w:val="24"/>
          <w:lang w:val="es-ES" w:eastAsia="es-ES"/>
        </w:rPr>
        <w:t xml:space="preserve">, excepto para el caso de establecer la obligación de presentar declaración de </w:t>
      </w:r>
      <w:r w:rsidR="008B2D33">
        <w:rPr>
          <w:rFonts w:ascii="Times New Roman" w:eastAsia="Times New Roman" w:hAnsi="Times New Roman" w:cs="Times New Roman"/>
          <w:sz w:val="24"/>
          <w:szCs w:val="24"/>
          <w:lang w:val="es-ES" w:eastAsia="es-ES"/>
        </w:rPr>
        <w:t>renta, en cuyo caso si se debía</w:t>
      </w:r>
      <w:r w:rsidR="009942BD">
        <w:rPr>
          <w:rFonts w:ascii="Times New Roman" w:eastAsia="Times New Roman" w:hAnsi="Times New Roman" w:cs="Times New Roman"/>
          <w:sz w:val="24"/>
          <w:szCs w:val="24"/>
          <w:lang w:val="es-ES" w:eastAsia="es-ES"/>
        </w:rPr>
        <w:t xml:space="preserve"> tener en cuenta el total de consignaciones, toda vez que para este último caso la norma no había hecho ninguna distinción. </w:t>
      </w:r>
    </w:p>
    <w:p w:rsidR="00772095" w:rsidRDefault="00772095" w:rsidP="00596365">
      <w:pPr>
        <w:spacing w:after="0" w:line="360" w:lineRule="auto"/>
        <w:jc w:val="both"/>
        <w:rPr>
          <w:rFonts w:ascii="Times New Roman" w:eastAsia="Times New Roman" w:hAnsi="Times New Roman" w:cs="Times New Roman"/>
          <w:sz w:val="24"/>
          <w:szCs w:val="24"/>
          <w:lang w:val="es-ES" w:eastAsia="es-ES"/>
        </w:rPr>
      </w:pPr>
    </w:p>
    <w:p w:rsidR="00772095" w:rsidRPr="008B2D33" w:rsidRDefault="009942BD" w:rsidP="00596365">
      <w:pPr>
        <w:spacing w:after="0" w:line="360" w:lineRule="auto"/>
        <w:jc w:val="both"/>
        <w:rPr>
          <w:rFonts w:ascii="Times New Roman" w:eastAsia="Times New Roman" w:hAnsi="Times New Roman" w:cs="Times New Roman"/>
          <w:sz w:val="24"/>
          <w:szCs w:val="24"/>
          <w:lang w:val="es-ES" w:eastAsia="es-ES"/>
        </w:rPr>
      </w:pPr>
      <w:r w:rsidRPr="008B2D33">
        <w:rPr>
          <w:rFonts w:ascii="Times New Roman" w:eastAsia="Times New Roman" w:hAnsi="Times New Roman" w:cs="Times New Roman"/>
          <w:sz w:val="24"/>
          <w:szCs w:val="24"/>
          <w:lang w:val="es-ES" w:eastAsia="es-ES"/>
        </w:rPr>
        <w:t xml:space="preserve">Posteriormente, en el oficio No 076452 </w:t>
      </w:r>
      <w:r w:rsidR="00772095" w:rsidRPr="008B2D33">
        <w:rPr>
          <w:rFonts w:ascii="Times New Roman" w:eastAsia="Times New Roman" w:hAnsi="Times New Roman" w:cs="Times New Roman"/>
          <w:sz w:val="24"/>
          <w:szCs w:val="24"/>
          <w:lang w:val="es-ES" w:eastAsia="es-ES"/>
        </w:rPr>
        <w:t>de</w:t>
      </w:r>
      <w:r w:rsidRPr="008B2D33">
        <w:rPr>
          <w:rFonts w:ascii="Times New Roman" w:eastAsia="Times New Roman" w:hAnsi="Times New Roman" w:cs="Times New Roman"/>
          <w:sz w:val="24"/>
          <w:szCs w:val="24"/>
          <w:lang w:val="es-ES" w:eastAsia="es-ES"/>
        </w:rPr>
        <w:t xml:space="preserve"> 07-09-2006, señaló que las consignaciones por concepto de créditos otorgados por las entidades financieras debían tenerse en cuenta dentro del tope de consignaciones señalado en el numeral 7 del artículo 499 del E.T. </w:t>
      </w:r>
    </w:p>
    <w:p w:rsidR="009942BD" w:rsidRPr="008B2D33" w:rsidRDefault="009942BD" w:rsidP="00596365">
      <w:pPr>
        <w:spacing w:after="0" w:line="360" w:lineRule="auto"/>
        <w:jc w:val="both"/>
        <w:rPr>
          <w:rFonts w:ascii="Times New Roman" w:eastAsia="Times New Roman" w:hAnsi="Times New Roman" w:cs="Times New Roman"/>
          <w:sz w:val="24"/>
          <w:szCs w:val="24"/>
          <w:lang w:val="es-ES" w:eastAsia="es-ES"/>
        </w:rPr>
      </w:pPr>
    </w:p>
    <w:p w:rsidR="00772095" w:rsidRDefault="00772095" w:rsidP="00596365">
      <w:pPr>
        <w:spacing w:after="0" w:line="360" w:lineRule="auto"/>
        <w:jc w:val="both"/>
        <w:rPr>
          <w:rFonts w:ascii="Times New Roman" w:eastAsia="Times New Roman" w:hAnsi="Times New Roman" w:cs="Times New Roman"/>
          <w:sz w:val="24"/>
          <w:szCs w:val="24"/>
          <w:lang w:val="es-ES" w:eastAsia="es-ES"/>
        </w:rPr>
      </w:pPr>
      <w:r w:rsidRPr="009942BD">
        <w:rPr>
          <w:rFonts w:ascii="Times New Roman" w:eastAsia="Times New Roman" w:hAnsi="Times New Roman" w:cs="Times New Roman"/>
          <w:b/>
          <w:sz w:val="24"/>
          <w:szCs w:val="24"/>
          <w:lang w:val="es-ES" w:eastAsia="es-ES"/>
        </w:rPr>
        <w:t>SE PREGUNTA</w:t>
      </w:r>
      <w:r>
        <w:rPr>
          <w:rFonts w:ascii="Times New Roman" w:eastAsia="Times New Roman" w:hAnsi="Times New Roman" w:cs="Times New Roman"/>
          <w:sz w:val="24"/>
          <w:szCs w:val="24"/>
          <w:lang w:val="es-ES" w:eastAsia="es-ES"/>
        </w:rPr>
        <w:t xml:space="preserve">: ¿ Se </w:t>
      </w:r>
      <w:r w:rsidR="009942BD">
        <w:rPr>
          <w:rFonts w:ascii="Times New Roman" w:eastAsia="Times New Roman" w:hAnsi="Times New Roman" w:cs="Times New Roman"/>
          <w:sz w:val="24"/>
          <w:szCs w:val="24"/>
          <w:lang w:val="es-ES" w:eastAsia="es-ES"/>
        </w:rPr>
        <w:t>encuentra vigente el concepto 039290 de Junio 29 de 2004, que guarda relación con el tope de ingresos establecido en el numeral 1 del artículo 499 del Estatuto Tributario, o fue revocado por el oficio No. 076452 del 07-09-2006?.</w:t>
      </w:r>
    </w:p>
    <w:p w:rsidR="009942BD" w:rsidRDefault="009942BD" w:rsidP="00596365">
      <w:pPr>
        <w:spacing w:after="0" w:line="360" w:lineRule="auto"/>
        <w:jc w:val="both"/>
        <w:rPr>
          <w:rFonts w:ascii="Times New Roman" w:eastAsia="Times New Roman" w:hAnsi="Times New Roman" w:cs="Times New Roman"/>
          <w:sz w:val="24"/>
          <w:szCs w:val="24"/>
          <w:lang w:val="es-ES" w:eastAsia="es-ES"/>
        </w:rPr>
      </w:pPr>
    </w:p>
    <w:p w:rsidR="00424666" w:rsidRDefault="008B2D33"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13</w:t>
      </w:r>
      <w:r w:rsidR="009942BD" w:rsidRPr="009942BD">
        <w:rPr>
          <w:rFonts w:ascii="Times New Roman" w:eastAsia="Times New Roman" w:hAnsi="Times New Roman" w:cs="Times New Roman"/>
          <w:b/>
          <w:sz w:val="24"/>
          <w:szCs w:val="24"/>
          <w:lang w:val="es-ES" w:eastAsia="es-ES"/>
        </w:rPr>
        <w:t>º</w:t>
      </w:r>
      <w:r w:rsidR="009942BD" w:rsidRPr="00E33365">
        <w:rPr>
          <w:rFonts w:ascii="Times New Roman" w:eastAsia="Times New Roman" w:hAnsi="Times New Roman" w:cs="Times New Roman"/>
          <w:b/>
          <w:sz w:val="24"/>
          <w:szCs w:val="24"/>
          <w:lang w:val="es-ES" w:eastAsia="es-ES"/>
        </w:rPr>
        <w:t>.-</w:t>
      </w:r>
      <w:r w:rsidR="00E33365" w:rsidRPr="00E33365">
        <w:rPr>
          <w:rFonts w:ascii="Times New Roman" w:eastAsia="Times New Roman" w:hAnsi="Times New Roman" w:cs="Times New Roman"/>
          <w:b/>
          <w:sz w:val="24"/>
          <w:szCs w:val="24"/>
          <w:lang w:val="es-ES" w:eastAsia="es-ES"/>
        </w:rPr>
        <w:t xml:space="preserve"> PREGUNTA</w:t>
      </w:r>
      <w:r w:rsidR="00E33365">
        <w:rPr>
          <w:rFonts w:ascii="Times New Roman" w:eastAsia="Times New Roman" w:hAnsi="Times New Roman" w:cs="Times New Roman"/>
          <w:sz w:val="24"/>
          <w:szCs w:val="24"/>
          <w:lang w:val="es-ES" w:eastAsia="es-ES"/>
        </w:rPr>
        <w:t xml:space="preserve">: </w:t>
      </w:r>
      <w:r w:rsidR="009942BD">
        <w:rPr>
          <w:rFonts w:ascii="Times New Roman" w:eastAsia="Times New Roman" w:hAnsi="Times New Roman" w:cs="Times New Roman"/>
          <w:sz w:val="24"/>
          <w:szCs w:val="24"/>
          <w:lang w:val="es-ES" w:eastAsia="es-ES"/>
        </w:rPr>
        <w:t xml:space="preserve"> ¿Para efectos de quienes sean propietarios de ganado bovino puedan inscribirse en el régimen simplificado del impuesto sobre las ventas, el hecho de ser propietario de más de un predio rural donde pasta dicho ganado, le impide estar inscrito en este régimen.?</w:t>
      </w:r>
    </w:p>
    <w:p w:rsidR="009942BD" w:rsidRDefault="009942BD" w:rsidP="00596365">
      <w:pPr>
        <w:spacing w:after="0" w:line="360" w:lineRule="auto"/>
        <w:jc w:val="both"/>
        <w:rPr>
          <w:rFonts w:ascii="Times New Roman" w:eastAsia="Times New Roman" w:hAnsi="Times New Roman" w:cs="Times New Roman"/>
          <w:sz w:val="24"/>
          <w:szCs w:val="24"/>
          <w:lang w:val="es-ES" w:eastAsia="es-ES"/>
        </w:rPr>
      </w:pPr>
    </w:p>
    <w:p w:rsidR="009942BD" w:rsidRDefault="008B2D33"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14</w:t>
      </w:r>
      <w:r w:rsidR="009942BD" w:rsidRPr="0081293F">
        <w:rPr>
          <w:rFonts w:ascii="Times New Roman" w:eastAsia="Times New Roman" w:hAnsi="Times New Roman" w:cs="Times New Roman"/>
          <w:b/>
          <w:sz w:val="24"/>
          <w:szCs w:val="24"/>
          <w:lang w:val="es-ES" w:eastAsia="es-ES"/>
        </w:rPr>
        <w:t>º.-</w:t>
      </w:r>
      <w:r w:rsidR="00E33365">
        <w:rPr>
          <w:rFonts w:ascii="Times New Roman" w:eastAsia="Times New Roman" w:hAnsi="Times New Roman" w:cs="Times New Roman"/>
          <w:b/>
          <w:sz w:val="24"/>
          <w:szCs w:val="24"/>
          <w:lang w:val="es-ES" w:eastAsia="es-ES"/>
        </w:rPr>
        <w:t xml:space="preserve"> PREGUNTA</w:t>
      </w:r>
      <w:proofErr w:type="gramStart"/>
      <w:r w:rsidR="00E33365">
        <w:rPr>
          <w:rFonts w:ascii="Times New Roman" w:eastAsia="Times New Roman" w:hAnsi="Times New Roman" w:cs="Times New Roman"/>
          <w:b/>
          <w:sz w:val="24"/>
          <w:szCs w:val="24"/>
          <w:lang w:val="es-ES" w:eastAsia="es-ES"/>
        </w:rPr>
        <w:t xml:space="preserve">: </w:t>
      </w:r>
      <w:r w:rsidR="009942BD">
        <w:rPr>
          <w:rFonts w:ascii="Times New Roman" w:eastAsia="Times New Roman" w:hAnsi="Times New Roman" w:cs="Times New Roman"/>
          <w:sz w:val="24"/>
          <w:szCs w:val="24"/>
          <w:lang w:val="es-ES" w:eastAsia="es-ES"/>
        </w:rPr>
        <w:t xml:space="preserve"> En</w:t>
      </w:r>
      <w:proofErr w:type="gramEnd"/>
      <w:r w:rsidR="009942BD">
        <w:rPr>
          <w:rFonts w:ascii="Times New Roman" w:eastAsia="Times New Roman" w:hAnsi="Times New Roman" w:cs="Times New Roman"/>
          <w:sz w:val="24"/>
          <w:szCs w:val="24"/>
          <w:lang w:val="es-ES" w:eastAsia="es-ES"/>
        </w:rPr>
        <w:t xml:space="preserve"> el caso de ganado entregado a través de contratos de parti</w:t>
      </w:r>
      <w:r w:rsidR="00E33365">
        <w:rPr>
          <w:rFonts w:ascii="Times New Roman" w:eastAsia="Times New Roman" w:hAnsi="Times New Roman" w:cs="Times New Roman"/>
          <w:sz w:val="24"/>
          <w:szCs w:val="24"/>
          <w:lang w:val="es-ES" w:eastAsia="es-ES"/>
        </w:rPr>
        <w:t>cipación a varias personas, quié</w:t>
      </w:r>
      <w:r w:rsidR="009942BD">
        <w:rPr>
          <w:rFonts w:ascii="Times New Roman" w:eastAsia="Times New Roman" w:hAnsi="Times New Roman" w:cs="Times New Roman"/>
          <w:sz w:val="24"/>
          <w:szCs w:val="24"/>
          <w:lang w:val="es-ES" w:eastAsia="es-ES"/>
        </w:rPr>
        <w:t xml:space="preserve">n tiene derecho a solicitar </w:t>
      </w:r>
      <w:r w:rsidR="0081293F">
        <w:rPr>
          <w:rFonts w:ascii="Times New Roman" w:eastAsia="Times New Roman" w:hAnsi="Times New Roman" w:cs="Times New Roman"/>
          <w:sz w:val="24"/>
          <w:szCs w:val="24"/>
          <w:lang w:val="es-ES" w:eastAsia="es-ES"/>
        </w:rPr>
        <w:t xml:space="preserve">el saldo a favor por concepto de impuestos descontables por </w:t>
      </w:r>
      <w:r w:rsidR="00E33365">
        <w:rPr>
          <w:rFonts w:ascii="Times New Roman" w:eastAsia="Times New Roman" w:hAnsi="Times New Roman" w:cs="Times New Roman"/>
          <w:sz w:val="24"/>
          <w:szCs w:val="24"/>
          <w:lang w:val="es-ES" w:eastAsia="es-ES"/>
        </w:rPr>
        <w:t>la exención del ganado bovino. El depositante o el depositario</w:t>
      </w:r>
      <w:proofErr w:type="gramStart"/>
      <w:r w:rsidR="00E33365">
        <w:rPr>
          <w:rFonts w:ascii="Times New Roman" w:eastAsia="Times New Roman" w:hAnsi="Times New Roman" w:cs="Times New Roman"/>
          <w:sz w:val="24"/>
          <w:szCs w:val="24"/>
          <w:lang w:val="es-ES" w:eastAsia="es-ES"/>
        </w:rPr>
        <w:t>?.</w:t>
      </w:r>
      <w:proofErr w:type="gramEnd"/>
      <w:r w:rsidR="00E33365">
        <w:rPr>
          <w:rFonts w:ascii="Times New Roman" w:eastAsia="Times New Roman" w:hAnsi="Times New Roman" w:cs="Times New Roman"/>
          <w:sz w:val="24"/>
          <w:szCs w:val="24"/>
          <w:lang w:val="es-ES" w:eastAsia="es-ES"/>
        </w:rPr>
        <w:t xml:space="preserve"> </w:t>
      </w:r>
    </w:p>
    <w:p w:rsidR="0081293F" w:rsidRDefault="0081293F" w:rsidP="00596365">
      <w:pPr>
        <w:spacing w:after="0" w:line="360" w:lineRule="auto"/>
        <w:jc w:val="both"/>
        <w:rPr>
          <w:rFonts w:ascii="Times New Roman" w:eastAsia="Times New Roman" w:hAnsi="Times New Roman" w:cs="Times New Roman"/>
          <w:sz w:val="24"/>
          <w:szCs w:val="24"/>
          <w:lang w:val="es-ES" w:eastAsia="es-ES"/>
        </w:rPr>
      </w:pPr>
    </w:p>
    <w:p w:rsidR="0081293F" w:rsidRPr="00DB4E4D" w:rsidRDefault="008B2D33" w:rsidP="00596365">
      <w:pPr>
        <w:spacing w:after="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15</w:t>
      </w:r>
      <w:r w:rsidR="0081293F" w:rsidRPr="00DB4E4D">
        <w:rPr>
          <w:rFonts w:ascii="Times New Roman" w:eastAsia="Times New Roman" w:hAnsi="Times New Roman" w:cs="Times New Roman"/>
          <w:b/>
          <w:sz w:val="24"/>
          <w:szCs w:val="24"/>
          <w:lang w:val="es-ES" w:eastAsia="es-ES"/>
        </w:rPr>
        <w:t xml:space="preserve">º.- </w:t>
      </w:r>
      <w:r w:rsidR="00DB4E4D" w:rsidRPr="00DB4E4D">
        <w:rPr>
          <w:rFonts w:ascii="Times New Roman" w:eastAsia="Times New Roman" w:hAnsi="Times New Roman" w:cs="Times New Roman"/>
          <w:b/>
          <w:sz w:val="24"/>
          <w:szCs w:val="24"/>
          <w:lang w:val="es-ES" w:eastAsia="es-ES"/>
        </w:rPr>
        <w:t xml:space="preserve">PREGUNTA: </w:t>
      </w:r>
    </w:p>
    <w:p w:rsidR="00DB4E4D" w:rsidRDefault="00DB4E4D" w:rsidP="00DB4E4D">
      <w:pPr>
        <w:adjustRightInd w:val="0"/>
        <w:spacing w:after="0" w:line="360" w:lineRule="auto"/>
        <w:jc w:val="both"/>
        <w:rPr>
          <w:rFonts w:ascii="Times New Roman" w:eastAsia="Times New Roman" w:hAnsi="Times New Roman" w:cs="Times New Roman"/>
          <w:sz w:val="24"/>
          <w:szCs w:val="24"/>
          <w:lang w:val="es-ES" w:eastAsia="es-ES"/>
        </w:rPr>
      </w:pPr>
    </w:p>
    <w:p w:rsidR="00DB4E4D" w:rsidRPr="00DB4E4D" w:rsidRDefault="00DB4E4D" w:rsidP="00DB4E4D">
      <w:pPr>
        <w:adjustRightInd w:val="0"/>
        <w:spacing w:after="0" w:line="360" w:lineRule="auto"/>
        <w:jc w:val="both"/>
        <w:rPr>
          <w:rFonts w:ascii="Times New Roman" w:eastAsia="Times New Roman" w:hAnsi="Times New Roman" w:cs="Times New Roman"/>
          <w:sz w:val="24"/>
          <w:szCs w:val="24"/>
          <w:lang w:val="es-ES" w:eastAsia="es-CO"/>
        </w:rPr>
      </w:pPr>
      <w:r>
        <w:rPr>
          <w:rFonts w:ascii="Times New Roman" w:eastAsia="Times New Roman" w:hAnsi="Times New Roman" w:cs="Times New Roman"/>
          <w:sz w:val="24"/>
          <w:szCs w:val="24"/>
          <w:lang w:val="es-ES" w:eastAsia="es-ES"/>
        </w:rPr>
        <w:t xml:space="preserve">Los artículos 34 y 35 de la ley 1607 de 2012 adicionan parágrafos a los artículos 108 y 114 del Estatuto Tributario para indicar que </w:t>
      </w:r>
      <w:r w:rsidRPr="00DB4E4D">
        <w:rPr>
          <w:rFonts w:ascii="Times New Roman" w:eastAsia="Times New Roman" w:hAnsi="Times New Roman" w:cs="Times New Roman"/>
          <w:b/>
          <w:sz w:val="24"/>
          <w:szCs w:val="24"/>
          <w:lang w:val="es-ES" w:eastAsia="es-ES"/>
        </w:rPr>
        <w:t>“</w:t>
      </w:r>
      <w:r w:rsidRPr="00DB4E4D">
        <w:rPr>
          <w:rFonts w:ascii="Times New Roman" w:eastAsia="Times New Roman" w:hAnsi="Times New Roman" w:cs="Times New Roman"/>
          <w:b/>
          <w:sz w:val="24"/>
          <w:szCs w:val="24"/>
          <w:lang w:val="es-ES" w:eastAsia="es-CO"/>
        </w:rPr>
        <w:t>Las sociedades y personas jurídicas y asimiladas contri</w:t>
      </w:r>
      <w:r w:rsidRPr="00DB4E4D">
        <w:rPr>
          <w:rFonts w:ascii="Times New Roman" w:eastAsia="Times New Roman" w:hAnsi="Times New Roman" w:cs="Times New Roman"/>
          <w:b/>
          <w:sz w:val="24"/>
          <w:szCs w:val="24"/>
          <w:lang w:val="es-ES" w:eastAsia="es-CO"/>
        </w:rPr>
        <w:softHyphen/>
        <w:t xml:space="preserve">buyentes declarantes del impuesto sobre la renta y complementarios, </w:t>
      </w:r>
      <w:r w:rsidRPr="00DB4E4D">
        <w:rPr>
          <w:rFonts w:ascii="Times New Roman" w:eastAsia="Times New Roman" w:hAnsi="Times New Roman" w:cs="Times New Roman"/>
          <w:b/>
          <w:sz w:val="24"/>
          <w:szCs w:val="24"/>
          <w:lang w:val="es-ES" w:eastAsia="es-CO"/>
        </w:rPr>
        <w:lastRenderedPageBreak/>
        <w:t>no estarán sujetas al cumplimiento de los requisitos de que trata este artículo por los salarios pagados cuyo monto no exceda de diez (10) salarios mínimos legales mensuales vigentes”</w:t>
      </w:r>
      <w:r>
        <w:rPr>
          <w:rFonts w:ascii="Times New Roman" w:eastAsia="Times New Roman" w:hAnsi="Times New Roman" w:cs="Times New Roman"/>
          <w:b/>
          <w:sz w:val="24"/>
          <w:szCs w:val="24"/>
          <w:lang w:val="es-ES" w:eastAsia="es-CO"/>
        </w:rPr>
        <w:t xml:space="preserve">, </w:t>
      </w:r>
      <w:r w:rsidRPr="00DB4E4D">
        <w:rPr>
          <w:rFonts w:ascii="Times New Roman" w:eastAsia="Times New Roman" w:hAnsi="Times New Roman" w:cs="Times New Roman"/>
          <w:sz w:val="24"/>
          <w:szCs w:val="24"/>
          <w:lang w:val="es-ES" w:eastAsia="es-CO"/>
        </w:rPr>
        <w:t xml:space="preserve">pero no menciona a las personas naturales que ocupen dos o más trabajadores y que igualmente quedaron beneficiadas del no pago del 5% (aportes al Sena e I.C.B.F) tal como lo establece el inciso segundo del artículo 25 de la ley 1607 de diciembre 26 de 2012. </w:t>
      </w:r>
    </w:p>
    <w:p w:rsidR="00DB4E4D" w:rsidRDefault="00DB4E4D" w:rsidP="00DB4E4D">
      <w:pPr>
        <w:adjustRightInd w:val="0"/>
        <w:spacing w:after="0" w:line="360" w:lineRule="auto"/>
        <w:jc w:val="both"/>
        <w:rPr>
          <w:rFonts w:ascii="Times New Roman" w:eastAsia="Times New Roman" w:hAnsi="Times New Roman" w:cs="Times New Roman"/>
          <w:sz w:val="24"/>
          <w:szCs w:val="24"/>
          <w:lang w:val="es-ES" w:eastAsia="es-CO"/>
        </w:rPr>
      </w:pPr>
    </w:p>
    <w:p w:rsidR="00DB4E4D" w:rsidRPr="00CE0A36" w:rsidRDefault="00DB4E4D" w:rsidP="00DB4E4D">
      <w:pPr>
        <w:adjustRightInd w:val="0"/>
        <w:spacing w:after="0" w:line="360" w:lineRule="auto"/>
        <w:jc w:val="both"/>
        <w:rPr>
          <w:rFonts w:ascii="Times New Roman" w:eastAsia="Times New Roman" w:hAnsi="Times New Roman" w:cs="Times New Roman"/>
          <w:b/>
          <w:sz w:val="24"/>
          <w:szCs w:val="24"/>
          <w:lang w:val="es-ES" w:eastAsia="es-CO"/>
        </w:rPr>
      </w:pPr>
      <w:r w:rsidRPr="00CE0A36">
        <w:rPr>
          <w:rFonts w:ascii="Times New Roman" w:eastAsia="Times New Roman" w:hAnsi="Times New Roman" w:cs="Times New Roman"/>
          <w:b/>
          <w:sz w:val="24"/>
          <w:szCs w:val="24"/>
          <w:lang w:val="es-ES" w:eastAsia="es-CO"/>
        </w:rPr>
        <w:t xml:space="preserve">¿QUÉ IMPLICACIONES TIENE DICHA OMISIÓN DE NO CITAR A LAS PERSONAS NATURALES QUE OCUPEN DOS O MÁS TRABAJADORES Y QUE SE BENEFICIAN </w:t>
      </w:r>
      <w:r w:rsidR="008E1BF1">
        <w:rPr>
          <w:rFonts w:ascii="Times New Roman" w:eastAsia="Times New Roman" w:hAnsi="Times New Roman" w:cs="Times New Roman"/>
          <w:b/>
          <w:sz w:val="24"/>
          <w:szCs w:val="24"/>
          <w:lang w:val="es-ES" w:eastAsia="es-CO"/>
        </w:rPr>
        <w:t>D</w:t>
      </w:r>
      <w:r w:rsidRPr="00CE0A36">
        <w:rPr>
          <w:rFonts w:ascii="Times New Roman" w:eastAsia="Times New Roman" w:hAnsi="Times New Roman" w:cs="Times New Roman"/>
          <w:b/>
          <w:sz w:val="24"/>
          <w:szCs w:val="24"/>
          <w:lang w:val="es-ES" w:eastAsia="es-CO"/>
        </w:rPr>
        <w:t>EL NO PAGO DE LOS APORTES AL SENA Y AL I.C.B.F.?</w:t>
      </w:r>
    </w:p>
    <w:p w:rsidR="00DB4E4D" w:rsidRPr="00DB4E4D" w:rsidRDefault="00DB4E4D" w:rsidP="00DB4E4D">
      <w:pPr>
        <w:adjustRightInd w:val="0"/>
        <w:spacing w:after="0" w:line="360" w:lineRule="auto"/>
        <w:jc w:val="both"/>
        <w:rPr>
          <w:rFonts w:ascii="Times New Roman" w:eastAsia="Times New Roman" w:hAnsi="Times New Roman" w:cs="Times New Roman"/>
          <w:b/>
          <w:sz w:val="24"/>
          <w:szCs w:val="24"/>
          <w:lang w:val="es-ES" w:eastAsia="es-ES"/>
        </w:rPr>
      </w:pPr>
    </w:p>
    <w:p w:rsidR="00DB4E4D" w:rsidRPr="001977CF" w:rsidRDefault="0049356F" w:rsidP="00DB4E4D">
      <w:pPr>
        <w:spacing w:after="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16</w:t>
      </w:r>
      <w:r w:rsidR="00CE0A36" w:rsidRPr="001977CF">
        <w:rPr>
          <w:rFonts w:ascii="Times New Roman" w:eastAsia="Times New Roman" w:hAnsi="Times New Roman" w:cs="Times New Roman"/>
          <w:b/>
          <w:sz w:val="24"/>
          <w:szCs w:val="24"/>
          <w:lang w:val="es-ES" w:eastAsia="es-ES"/>
        </w:rPr>
        <w:t xml:space="preserve">º.- </w:t>
      </w:r>
      <w:r w:rsidR="00F96F95" w:rsidRPr="001977CF">
        <w:rPr>
          <w:rFonts w:ascii="Times New Roman" w:eastAsia="Times New Roman" w:hAnsi="Times New Roman" w:cs="Times New Roman"/>
          <w:b/>
          <w:sz w:val="24"/>
          <w:szCs w:val="24"/>
          <w:lang w:val="es-ES" w:eastAsia="es-ES"/>
        </w:rPr>
        <w:t xml:space="preserve"> El artículo 51 de la ley 1607 expresa: </w:t>
      </w:r>
    </w:p>
    <w:p w:rsidR="00F96F95" w:rsidRDefault="00F96F95" w:rsidP="00DB4E4D">
      <w:pPr>
        <w:spacing w:after="0" w:line="360" w:lineRule="auto"/>
        <w:jc w:val="both"/>
        <w:rPr>
          <w:rFonts w:ascii="Times New Roman" w:eastAsia="Times New Roman" w:hAnsi="Times New Roman" w:cs="Times New Roman"/>
          <w:sz w:val="24"/>
          <w:szCs w:val="24"/>
          <w:lang w:val="es-ES" w:eastAsia="es-ES"/>
        </w:rPr>
      </w:pPr>
    </w:p>
    <w:p w:rsidR="00F96F95" w:rsidRPr="00A419FF" w:rsidRDefault="00F96F95" w:rsidP="00F96F95">
      <w:pPr>
        <w:adjustRightInd w:val="0"/>
        <w:spacing w:after="0" w:line="240" w:lineRule="auto"/>
        <w:ind w:left="567" w:right="567"/>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CO"/>
        </w:rPr>
        <w:t>“</w:t>
      </w:r>
      <w:r w:rsidRPr="00A419FF">
        <w:rPr>
          <w:rFonts w:ascii="Times New Roman" w:eastAsia="Times New Roman" w:hAnsi="Times New Roman" w:cs="Times New Roman"/>
          <w:b/>
          <w:sz w:val="24"/>
          <w:szCs w:val="24"/>
          <w:lang w:val="es-ES" w:eastAsia="es-CO"/>
        </w:rPr>
        <w:t xml:space="preserve">Artículo 51. Modifíquese el literal f) y adiciónese los literales g), h), i), j) al numeral 12 del </w:t>
      </w:r>
      <w:hyperlink r:id="rId15" w:tooltip="Estatuto Tributario CETA" w:history="1">
        <w:r w:rsidRPr="00A419FF">
          <w:rPr>
            <w:rFonts w:ascii="Times New Roman" w:eastAsia="Times New Roman" w:hAnsi="Times New Roman" w:cs="Times New Roman"/>
            <w:b/>
            <w:sz w:val="24"/>
            <w:szCs w:val="24"/>
            <w:lang w:val="es-ES" w:eastAsia="es-CO"/>
          </w:rPr>
          <w:t>artículo 476</w:t>
        </w:r>
      </w:hyperlink>
      <w:r w:rsidRPr="00A419FF">
        <w:rPr>
          <w:rFonts w:ascii="Times New Roman" w:eastAsia="Times New Roman" w:hAnsi="Times New Roman" w:cs="Times New Roman"/>
          <w:b/>
          <w:sz w:val="24"/>
          <w:szCs w:val="24"/>
          <w:lang w:val="es-ES" w:eastAsia="es-CO"/>
        </w:rPr>
        <w:t xml:space="preserve"> del Estatuto Tributario, el cual quedará así:</w:t>
      </w:r>
    </w:p>
    <w:p w:rsidR="00F96F95" w:rsidRPr="00AC0610" w:rsidRDefault="00F96F95" w:rsidP="00F96F95">
      <w:pPr>
        <w:adjustRightInd w:val="0"/>
        <w:spacing w:after="0" w:line="24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F96F95" w:rsidRPr="00AC0610" w:rsidRDefault="00F96F95" w:rsidP="00F96F95">
      <w:pPr>
        <w:adjustRightInd w:val="0"/>
        <w:spacing w:after="0" w:line="24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b/>
          <w:bCs/>
          <w:sz w:val="24"/>
          <w:szCs w:val="24"/>
          <w:lang w:val="es-ES" w:eastAsia="es-CO"/>
        </w:rPr>
        <w:t xml:space="preserve">f) </w:t>
      </w:r>
      <w:r w:rsidRPr="00AC0610">
        <w:rPr>
          <w:rFonts w:ascii="Times New Roman" w:eastAsia="Times New Roman" w:hAnsi="Times New Roman" w:cs="Times New Roman"/>
          <w:sz w:val="24"/>
          <w:szCs w:val="24"/>
          <w:lang w:val="es-ES" w:eastAsia="es-CO"/>
        </w:rPr>
        <w:t>El corte y recolección manual y mecanizada de productos agrope</w:t>
      </w:r>
      <w:r w:rsidRPr="00AC0610">
        <w:rPr>
          <w:rFonts w:ascii="Times New Roman" w:eastAsia="Times New Roman" w:hAnsi="Times New Roman" w:cs="Times New Roman"/>
          <w:sz w:val="24"/>
          <w:szCs w:val="24"/>
          <w:lang w:val="es-ES" w:eastAsia="es-CO"/>
        </w:rPr>
        <w:softHyphen/>
        <w:t>cuarios.</w:t>
      </w:r>
    </w:p>
    <w:p w:rsidR="00F96F95" w:rsidRPr="00AC0610" w:rsidRDefault="00F96F95" w:rsidP="00F96F95">
      <w:pPr>
        <w:adjustRightInd w:val="0"/>
        <w:spacing w:after="0" w:line="24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F96F95" w:rsidRPr="00AC0610" w:rsidRDefault="00F96F95" w:rsidP="00F96F95">
      <w:pPr>
        <w:adjustRightInd w:val="0"/>
        <w:spacing w:after="0" w:line="24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b/>
          <w:bCs/>
          <w:sz w:val="24"/>
          <w:szCs w:val="24"/>
          <w:lang w:val="es-ES" w:eastAsia="es-CO"/>
        </w:rPr>
        <w:t xml:space="preserve">g) </w:t>
      </w:r>
      <w:r w:rsidRPr="00AC0610">
        <w:rPr>
          <w:rFonts w:ascii="Times New Roman" w:eastAsia="Times New Roman" w:hAnsi="Times New Roman" w:cs="Times New Roman"/>
          <w:sz w:val="24"/>
          <w:szCs w:val="24"/>
          <w:lang w:val="es-ES" w:eastAsia="es-CO"/>
        </w:rPr>
        <w:t>Aplicación de fertilizantes y elementos de nutrición edáfica y foliar de los cultivos.</w:t>
      </w:r>
    </w:p>
    <w:p w:rsidR="00F96F95" w:rsidRPr="00AC0610" w:rsidRDefault="00F96F95" w:rsidP="00F96F95">
      <w:pPr>
        <w:adjustRightInd w:val="0"/>
        <w:spacing w:after="0" w:line="24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F96F95" w:rsidRPr="00AC0610" w:rsidRDefault="00F96F95" w:rsidP="00F96F95">
      <w:pPr>
        <w:adjustRightInd w:val="0"/>
        <w:spacing w:after="0" w:line="24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b/>
          <w:bCs/>
          <w:sz w:val="24"/>
          <w:szCs w:val="24"/>
          <w:lang w:val="es-ES" w:eastAsia="es-CO"/>
        </w:rPr>
        <w:t xml:space="preserve">h) </w:t>
      </w:r>
      <w:r w:rsidRPr="00AC0610">
        <w:rPr>
          <w:rFonts w:ascii="Times New Roman" w:eastAsia="Times New Roman" w:hAnsi="Times New Roman" w:cs="Times New Roman"/>
          <w:sz w:val="24"/>
          <w:szCs w:val="24"/>
          <w:lang w:val="es-ES" w:eastAsia="es-CO"/>
        </w:rPr>
        <w:t>Aplicación de sales mineralizadas.</w:t>
      </w:r>
    </w:p>
    <w:p w:rsidR="00F96F95" w:rsidRPr="00AC0610" w:rsidRDefault="00F96F95" w:rsidP="00F96F95">
      <w:pPr>
        <w:adjustRightInd w:val="0"/>
        <w:spacing w:after="0" w:line="24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F96F95" w:rsidRPr="00AC0610" w:rsidRDefault="00F96F95" w:rsidP="00F96F95">
      <w:pPr>
        <w:adjustRightInd w:val="0"/>
        <w:spacing w:after="0" w:line="24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b/>
          <w:bCs/>
          <w:sz w:val="24"/>
          <w:szCs w:val="24"/>
          <w:lang w:val="es-ES" w:eastAsia="es-CO"/>
        </w:rPr>
        <w:t xml:space="preserve">i) </w:t>
      </w:r>
      <w:r w:rsidRPr="00AC0610">
        <w:rPr>
          <w:rFonts w:ascii="Times New Roman" w:eastAsia="Times New Roman" w:hAnsi="Times New Roman" w:cs="Times New Roman"/>
          <w:sz w:val="24"/>
          <w:szCs w:val="24"/>
          <w:lang w:val="es-ES" w:eastAsia="es-CO"/>
        </w:rPr>
        <w:t>Aplicación de enmiendas agrícolas.</w:t>
      </w:r>
    </w:p>
    <w:p w:rsidR="00F96F95" w:rsidRPr="00AC0610" w:rsidRDefault="00F96F95" w:rsidP="00F96F95">
      <w:pPr>
        <w:adjustRightInd w:val="0"/>
        <w:spacing w:after="0" w:line="24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sz w:val="24"/>
          <w:szCs w:val="24"/>
          <w:lang w:val="es-ES" w:eastAsia="es-ES"/>
        </w:rPr>
        <w:t> </w:t>
      </w:r>
    </w:p>
    <w:p w:rsidR="00F96F95" w:rsidRPr="00AC0610" w:rsidRDefault="00F96F95" w:rsidP="00F96F95">
      <w:pPr>
        <w:adjustRightInd w:val="0"/>
        <w:spacing w:after="0" w:line="240" w:lineRule="auto"/>
        <w:ind w:left="567" w:right="567"/>
        <w:jc w:val="both"/>
        <w:rPr>
          <w:rFonts w:ascii="Times New Roman" w:eastAsia="Times New Roman" w:hAnsi="Times New Roman" w:cs="Times New Roman"/>
          <w:sz w:val="24"/>
          <w:szCs w:val="24"/>
          <w:lang w:val="es-ES" w:eastAsia="es-ES"/>
        </w:rPr>
      </w:pPr>
      <w:r w:rsidRPr="00AC0610">
        <w:rPr>
          <w:rFonts w:ascii="Times New Roman" w:eastAsia="Times New Roman" w:hAnsi="Times New Roman" w:cs="Times New Roman"/>
          <w:b/>
          <w:bCs/>
          <w:sz w:val="24"/>
          <w:szCs w:val="24"/>
          <w:lang w:val="es-ES" w:eastAsia="es-CO"/>
        </w:rPr>
        <w:t xml:space="preserve">j) </w:t>
      </w:r>
      <w:r w:rsidRPr="00AC0610">
        <w:rPr>
          <w:rFonts w:ascii="Times New Roman" w:eastAsia="Times New Roman" w:hAnsi="Times New Roman" w:cs="Times New Roman"/>
          <w:sz w:val="24"/>
          <w:szCs w:val="24"/>
          <w:lang w:val="es-ES" w:eastAsia="es-CO"/>
        </w:rPr>
        <w:t>Aplicación de insumos como vacunas y productos veterinarios.</w:t>
      </w:r>
      <w:r>
        <w:rPr>
          <w:rFonts w:ascii="Times New Roman" w:eastAsia="Times New Roman" w:hAnsi="Times New Roman" w:cs="Times New Roman"/>
          <w:sz w:val="24"/>
          <w:szCs w:val="24"/>
          <w:lang w:val="es-ES" w:eastAsia="es-CO"/>
        </w:rPr>
        <w:t>”</w:t>
      </w:r>
    </w:p>
    <w:p w:rsidR="00F96F95" w:rsidRDefault="00F96F95" w:rsidP="00F96F95">
      <w:pPr>
        <w:spacing w:after="0" w:line="360" w:lineRule="auto"/>
        <w:ind w:left="567" w:right="567"/>
        <w:jc w:val="both"/>
        <w:rPr>
          <w:rFonts w:ascii="Times New Roman" w:eastAsia="Times New Roman" w:hAnsi="Times New Roman" w:cs="Times New Roman"/>
          <w:sz w:val="24"/>
          <w:szCs w:val="24"/>
          <w:lang w:val="es-ES" w:eastAsia="es-ES"/>
        </w:rPr>
      </w:pPr>
    </w:p>
    <w:p w:rsidR="009942BD" w:rsidRDefault="00F96F95" w:rsidP="00596365">
      <w:pPr>
        <w:spacing w:after="0" w:line="360" w:lineRule="auto"/>
        <w:jc w:val="both"/>
        <w:rPr>
          <w:rFonts w:ascii="Times New Roman" w:eastAsia="Times New Roman" w:hAnsi="Times New Roman" w:cs="Times New Roman"/>
          <w:sz w:val="24"/>
          <w:szCs w:val="24"/>
          <w:lang w:val="es-ES" w:eastAsia="es-ES"/>
        </w:rPr>
      </w:pPr>
      <w:r w:rsidRPr="001977CF">
        <w:rPr>
          <w:rFonts w:ascii="Times New Roman" w:eastAsia="Times New Roman" w:hAnsi="Times New Roman" w:cs="Times New Roman"/>
          <w:b/>
          <w:sz w:val="28"/>
          <w:szCs w:val="28"/>
          <w:lang w:val="es-ES" w:eastAsia="es-ES"/>
        </w:rPr>
        <w:t>Puede observarse que adiciona los literales g), h)  i) y j),</w:t>
      </w:r>
      <w:r>
        <w:rPr>
          <w:rFonts w:ascii="Times New Roman" w:eastAsia="Times New Roman" w:hAnsi="Times New Roman" w:cs="Times New Roman"/>
          <w:sz w:val="24"/>
          <w:szCs w:val="24"/>
          <w:lang w:val="es-ES" w:eastAsia="es-ES"/>
        </w:rPr>
        <w:t xml:space="preserve"> que ya venían en el numeral 12 del artículo 476 del Estatuto Tributario y que contemplaban </w:t>
      </w:r>
      <w:r w:rsidR="001977CF">
        <w:rPr>
          <w:rFonts w:ascii="Times New Roman" w:eastAsia="Times New Roman" w:hAnsi="Times New Roman" w:cs="Times New Roman"/>
          <w:sz w:val="24"/>
          <w:szCs w:val="24"/>
          <w:lang w:val="es-ES" w:eastAsia="es-ES"/>
        </w:rPr>
        <w:t xml:space="preserve">otros servicios excluidos. Sin embargo, al transcribirlos no incluye los servicios que venían antes de esta adición. </w:t>
      </w:r>
    </w:p>
    <w:p w:rsidR="001977CF" w:rsidRDefault="001977CF" w:rsidP="00596365">
      <w:pPr>
        <w:spacing w:after="0" w:line="360" w:lineRule="auto"/>
        <w:jc w:val="both"/>
        <w:rPr>
          <w:rFonts w:ascii="Times New Roman" w:eastAsia="Times New Roman" w:hAnsi="Times New Roman" w:cs="Times New Roman"/>
          <w:sz w:val="24"/>
          <w:szCs w:val="24"/>
          <w:lang w:val="es-ES" w:eastAsia="es-ES"/>
        </w:rPr>
      </w:pPr>
    </w:p>
    <w:p w:rsidR="001977CF" w:rsidRDefault="001977CF" w:rsidP="00596365">
      <w:pPr>
        <w:spacing w:after="0" w:line="360" w:lineRule="auto"/>
        <w:jc w:val="both"/>
        <w:rPr>
          <w:rFonts w:ascii="Times New Roman" w:eastAsia="Times New Roman" w:hAnsi="Times New Roman" w:cs="Times New Roman"/>
          <w:sz w:val="24"/>
          <w:szCs w:val="24"/>
          <w:lang w:val="es-ES" w:eastAsia="es-ES"/>
        </w:rPr>
      </w:pPr>
      <w:r w:rsidRPr="001977CF">
        <w:rPr>
          <w:rFonts w:ascii="Times New Roman" w:eastAsia="Times New Roman" w:hAnsi="Times New Roman" w:cs="Times New Roman"/>
          <w:b/>
          <w:sz w:val="24"/>
          <w:szCs w:val="24"/>
          <w:lang w:val="es-ES" w:eastAsia="es-ES"/>
        </w:rPr>
        <w:t>PREGUNTA</w:t>
      </w:r>
      <w:r>
        <w:rPr>
          <w:rFonts w:ascii="Times New Roman" w:eastAsia="Times New Roman" w:hAnsi="Times New Roman" w:cs="Times New Roman"/>
          <w:sz w:val="24"/>
          <w:szCs w:val="24"/>
          <w:lang w:val="es-ES" w:eastAsia="es-ES"/>
        </w:rPr>
        <w:t xml:space="preserve">: </w:t>
      </w:r>
    </w:p>
    <w:p w:rsidR="001977CF" w:rsidRDefault="001977CF" w:rsidP="00596365">
      <w:pPr>
        <w:spacing w:after="0" w:line="360" w:lineRule="auto"/>
        <w:jc w:val="both"/>
        <w:rPr>
          <w:rFonts w:ascii="Times New Roman" w:eastAsia="Times New Roman" w:hAnsi="Times New Roman" w:cs="Times New Roman"/>
          <w:sz w:val="24"/>
          <w:szCs w:val="24"/>
          <w:lang w:val="es-ES" w:eastAsia="es-ES"/>
        </w:rPr>
      </w:pPr>
    </w:p>
    <w:p w:rsidR="001977CF" w:rsidRDefault="001977CF"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¿Debe entenderse que  continúan excluidos los servicios que venían en los literales g), h), i), y j), antes de la reforma, los cuales quedan adicionados con los incluidos por la reforma</w:t>
      </w:r>
      <w:proofErr w:type="gramStart"/>
      <w:r>
        <w:rPr>
          <w:rFonts w:ascii="Times New Roman" w:eastAsia="Times New Roman" w:hAnsi="Times New Roman" w:cs="Times New Roman"/>
          <w:sz w:val="24"/>
          <w:szCs w:val="24"/>
          <w:lang w:val="es-ES" w:eastAsia="es-ES"/>
        </w:rPr>
        <w:t>?.</w:t>
      </w:r>
      <w:proofErr w:type="gramEnd"/>
      <w:r>
        <w:rPr>
          <w:rFonts w:ascii="Times New Roman" w:eastAsia="Times New Roman" w:hAnsi="Times New Roman" w:cs="Times New Roman"/>
          <w:sz w:val="24"/>
          <w:szCs w:val="24"/>
          <w:lang w:val="es-ES" w:eastAsia="es-ES"/>
        </w:rPr>
        <w:t xml:space="preserve"> </w:t>
      </w:r>
    </w:p>
    <w:p w:rsidR="001977CF" w:rsidRPr="001977CF" w:rsidRDefault="001977CF" w:rsidP="00596365">
      <w:pPr>
        <w:spacing w:after="0" w:line="360" w:lineRule="auto"/>
        <w:jc w:val="both"/>
        <w:rPr>
          <w:rFonts w:ascii="Times New Roman" w:eastAsia="Times New Roman" w:hAnsi="Times New Roman" w:cs="Times New Roman"/>
          <w:b/>
          <w:sz w:val="24"/>
          <w:szCs w:val="24"/>
          <w:lang w:val="es-ES" w:eastAsia="es-ES"/>
        </w:rPr>
      </w:pPr>
    </w:p>
    <w:p w:rsidR="001977CF" w:rsidRDefault="0049356F" w:rsidP="00596365">
      <w:pPr>
        <w:spacing w:after="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17</w:t>
      </w:r>
      <w:r w:rsidR="001977CF" w:rsidRPr="001977CF">
        <w:rPr>
          <w:rFonts w:ascii="Times New Roman" w:eastAsia="Times New Roman" w:hAnsi="Times New Roman" w:cs="Times New Roman"/>
          <w:b/>
          <w:sz w:val="24"/>
          <w:szCs w:val="24"/>
          <w:lang w:val="es-ES" w:eastAsia="es-ES"/>
        </w:rPr>
        <w:t xml:space="preserve">º.- </w:t>
      </w:r>
      <w:r w:rsidR="001977CF">
        <w:rPr>
          <w:rFonts w:ascii="Times New Roman" w:eastAsia="Times New Roman" w:hAnsi="Times New Roman" w:cs="Times New Roman"/>
          <w:b/>
          <w:sz w:val="24"/>
          <w:szCs w:val="24"/>
          <w:lang w:val="es-ES" w:eastAsia="es-ES"/>
        </w:rPr>
        <w:t xml:space="preserve">El artículo 61 de la ley 1607 de 2012 modificó el artículo 600 del Estatuto Tributario para establecer nuevos períodos gravables en el impuesto sobre las ventas. </w:t>
      </w:r>
    </w:p>
    <w:p w:rsidR="001977CF" w:rsidRDefault="001977CF" w:rsidP="00596365">
      <w:pPr>
        <w:spacing w:after="0" w:line="360" w:lineRule="auto"/>
        <w:jc w:val="both"/>
        <w:rPr>
          <w:rFonts w:ascii="Times New Roman" w:eastAsia="Times New Roman" w:hAnsi="Times New Roman" w:cs="Times New Roman"/>
          <w:b/>
          <w:sz w:val="24"/>
          <w:szCs w:val="24"/>
          <w:lang w:val="es-ES" w:eastAsia="es-ES"/>
        </w:rPr>
      </w:pPr>
    </w:p>
    <w:p w:rsidR="001977CF" w:rsidRDefault="001977CF" w:rsidP="00596365">
      <w:pPr>
        <w:spacing w:after="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PREGUNTA: </w:t>
      </w:r>
    </w:p>
    <w:p w:rsidR="001977CF" w:rsidRDefault="001977CF" w:rsidP="00596365">
      <w:pPr>
        <w:spacing w:after="0" w:line="360" w:lineRule="auto"/>
        <w:jc w:val="both"/>
        <w:rPr>
          <w:rFonts w:ascii="Times New Roman" w:eastAsia="Times New Roman" w:hAnsi="Times New Roman" w:cs="Times New Roman"/>
          <w:b/>
          <w:sz w:val="24"/>
          <w:szCs w:val="24"/>
          <w:lang w:val="es-ES" w:eastAsia="es-ES"/>
        </w:rPr>
      </w:pPr>
    </w:p>
    <w:p w:rsidR="001977CF" w:rsidRPr="0024263F" w:rsidRDefault="0024263F"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w:t>
      </w:r>
      <w:r w:rsidR="001977CF" w:rsidRPr="0024263F">
        <w:rPr>
          <w:rFonts w:ascii="Times New Roman" w:eastAsia="Times New Roman" w:hAnsi="Times New Roman" w:cs="Times New Roman"/>
          <w:sz w:val="24"/>
          <w:szCs w:val="24"/>
          <w:lang w:val="es-ES" w:eastAsia="es-ES"/>
        </w:rPr>
        <w:t xml:space="preserve">Quien según dicho artículo deba presentar las declaraciones del impuesto a las ventas en períodos cuatrimestrales o anuales, lo pueden hacer en períodos bimestrales, bajo el principio de que “quien puede lo más, puede lo menos”?. </w:t>
      </w:r>
    </w:p>
    <w:p w:rsidR="0024263F" w:rsidRDefault="0024263F" w:rsidP="00596365">
      <w:pPr>
        <w:spacing w:after="0" w:line="360" w:lineRule="auto"/>
        <w:jc w:val="both"/>
        <w:rPr>
          <w:rFonts w:ascii="Times New Roman" w:eastAsia="Times New Roman" w:hAnsi="Times New Roman" w:cs="Times New Roman"/>
          <w:sz w:val="24"/>
          <w:szCs w:val="24"/>
          <w:lang w:val="es-ES" w:eastAsia="es-ES"/>
        </w:rPr>
      </w:pPr>
    </w:p>
    <w:p w:rsidR="0024263F" w:rsidRDefault="0024263F"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¿Qué implicaciones tendría dicho actuar</w:t>
      </w:r>
      <w:proofErr w:type="gramStart"/>
      <w:r>
        <w:rPr>
          <w:rFonts w:ascii="Times New Roman" w:eastAsia="Times New Roman" w:hAnsi="Times New Roman" w:cs="Times New Roman"/>
          <w:sz w:val="24"/>
          <w:szCs w:val="24"/>
          <w:lang w:val="es-ES" w:eastAsia="es-ES"/>
        </w:rPr>
        <w:t>?.</w:t>
      </w:r>
      <w:proofErr w:type="gramEnd"/>
      <w:r>
        <w:rPr>
          <w:rFonts w:ascii="Times New Roman" w:eastAsia="Times New Roman" w:hAnsi="Times New Roman" w:cs="Times New Roman"/>
          <w:sz w:val="24"/>
          <w:szCs w:val="24"/>
          <w:lang w:val="es-ES" w:eastAsia="es-ES"/>
        </w:rPr>
        <w:t xml:space="preserve"> </w:t>
      </w:r>
    </w:p>
    <w:p w:rsidR="0024263F" w:rsidRDefault="0024263F" w:rsidP="00596365">
      <w:pPr>
        <w:spacing w:after="0" w:line="360" w:lineRule="auto"/>
        <w:jc w:val="both"/>
        <w:rPr>
          <w:rFonts w:ascii="Times New Roman" w:eastAsia="Times New Roman" w:hAnsi="Times New Roman" w:cs="Times New Roman"/>
          <w:sz w:val="24"/>
          <w:szCs w:val="24"/>
          <w:lang w:val="es-ES" w:eastAsia="es-ES"/>
        </w:rPr>
      </w:pPr>
    </w:p>
    <w:p w:rsidR="0024263F" w:rsidRDefault="0024263F"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¿Podría ser requerido y sancionado por la autoridades tributarias por la presentación de la declaración del IVA cuatrimestral o anual quien las presente bimestrales</w:t>
      </w:r>
      <w:proofErr w:type="gramStart"/>
      <w:r>
        <w:rPr>
          <w:rFonts w:ascii="Times New Roman" w:eastAsia="Times New Roman" w:hAnsi="Times New Roman" w:cs="Times New Roman"/>
          <w:sz w:val="24"/>
          <w:szCs w:val="24"/>
          <w:lang w:val="es-ES" w:eastAsia="es-ES"/>
        </w:rPr>
        <w:t>?.</w:t>
      </w:r>
      <w:proofErr w:type="gramEnd"/>
      <w:r>
        <w:rPr>
          <w:rFonts w:ascii="Times New Roman" w:eastAsia="Times New Roman" w:hAnsi="Times New Roman" w:cs="Times New Roman"/>
          <w:sz w:val="24"/>
          <w:szCs w:val="24"/>
          <w:lang w:val="es-ES" w:eastAsia="es-ES"/>
        </w:rPr>
        <w:t xml:space="preserve"> </w:t>
      </w:r>
    </w:p>
    <w:p w:rsidR="00424666" w:rsidRDefault="00424666" w:rsidP="00596365">
      <w:pPr>
        <w:spacing w:after="0" w:line="360" w:lineRule="auto"/>
        <w:jc w:val="both"/>
        <w:rPr>
          <w:rFonts w:ascii="Times New Roman" w:eastAsia="Times New Roman" w:hAnsi="Times New Roman" w:cs="Times New Roman"/>
          <w:sz w:val="24"/>
          <w:szCs w:val="24"/>
          <w:lang w:val="es-ES" w:eastAsia="es-ES"/>
        </w:rPr>
      </w:pPr>
    </w:p>
    <w:p w:rsidR="00424666" w:rsidRDefault="00422300"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18</w:t>
      </w:r>
      <w:r w:rsidR="0024263F" w:rsidRPr="00AF6931">
        <w:rPr>
          <w:rFonts w:ascii="Times New Roman" w:eastAsia="Times New Roman" w:hAnsi="Times New Roman" w:cs="Times New Roman"/>
          <w:b/>
          <w:sz w:val="24"/>
          <w:szCs w:val="24"/>
          <w:lang w:val="es-ES" w:eastAsia="es-ES"/>
        </w:rPr>
        <w:t>º.-</w:t>
      </w:r>
      <w:r w:rsidR="0024263F">
        <w:rPr>
          <w:rFonts w:ascii="Times New Roman" w:eastAsia="Times New Roman" w:hAnsi="Times New Roman" w:cs="Times New Roman"/>
          <w:sz w:val="24"/>
          <w:szCs w:val="24"/>
          <w:lang w:val="es-ES" w:eastAsia="es-ES"/>
        </w:rPr>
        <w:t xml:space="preserve"> </w:t>
      </w:r>
      <w:r w:rsidR="00591A84">
        <w:rPr>
          <w:rFonts w:ascii="Times New Roman" w:eastAsia="Times New Roman" w:hAnsi="Times New Roman" w:cs="Times New Roman"/>
          <w:sz w:val="24"/>
          <w:szCs w:val="24"/>
          <w:lang w:val="es-ES" w:eastAsia="es-ES"/>
        </w:rPr>
        <w:t xml:space="preserve"> El artículo 496 del Estatuto Tributario permite al responsable del Impuesto sobre las ventas llevar a la cuenta corriente y por ende a la declaración de dicho impuesto, los impuestos descontables en el período de su causación o en cualquiera de los dos bimestres subsiguientes. </w:t>
      </w:r>
    </w:p>
    <w:p w:rsidR="00591A84" w:rsidRDefault="00591A84" w:rsidP="00596365">
      <w:pPr>
        <w:spacing w:after="0" w:line="360" w:lineRule="auto"/>
        <w:jc w:val="both"/>
        <w:rPr>
          <w:rFonts w:ascii="Times New Roman" w:eastAsia="Times New Roman" w:hAnsi="Times New Roman" w:cs="Times New Roman"/>
          <w:sz w:val="24"/>
          <w:szCs w:val="24"/>
          <w:lang w:val="es-ES" w:eastAsia="es-ES"/>
        </w:rPr>
      </w:pPr>
    </w:p>
    <w:p w:rsidR="00591A84" w:rsidRPr="00591A84" w:rsidRDefault="00591A84" w:rsidP="00596365">
      <w:pPr>
        <w:spacing w:after="0" w:line="360" w:lineRule="auto"/>
        <w:jc w:val="both"/>
        <w:rPr>
          <w:rFonts w:ascii="Times New Roman" w:eastAsia="Times New Roman" w:hAnsi="Times New Roman" w:cs="Times New Roman"/>
          <w:b/>
          <w:sz w:val="24"/>
          <w:szCs w:val="24"/>
          <w:lang w:val="es-ES" w:eastAsia="es-ES"/>
        </w:rPr>
      </w:pPr>
      <w:r w:rsidRPr="00591A84">
        <w:rPr>
          <w:rFonts w:ascii="Times New Roman" w:eastAsia="Times New Roman" w:hAnsi="Times New Roman" w:cs="Times New Roman"/>
          <w:b/>
          <w:sz w:val="24"/>
          <w:szCs w:val="24"/>
          <w:lang w:val="es-ES" w:eastAsia="es-ES"/>
        </w:rPr>
        <w:t xml:space="preserve">PREGUNTA:  </w:t>
      </w:r>
    </w:p>
    <w:p w:rsidR="00591A84" w:rsidRPr="00591A84" w:rsidRDefault="00591A84" w:rsidP="00596365">
      <w:pPr>
        <w:spacing w:after="0" w:line="360" w:lineRule="auto"/>
        <w:jc w:val="both"/>
        <w:rPr>
          <w:rFonts w:ascii="Times New Roman" w:eastAsia="Times New Roman" w:hAnsi="Times New Roman" w:cs="Times New Roman"/>
          <w:b/>
          <w:sz w:val="24"/>
          <w:szCs w:val="24"/>
          <w:lang w:val="es-ES" w:eastAsia="es-ES"/>
        </w:rPr>
      </w:pPr>
    </w:p>
    <w:p w:rsidR="00591A84" w:rsidRDefault="00591A84"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el caso de propietarios del ganado bovino declarado exento por la ley 1607 de 2012, puede dejar de presentar declaraciones en algunos bimestres y presentar por ejemplo la del tercer bimestre del año 2013, contabilizan</w:t>
      </w:r>
      <w:r w:rsidR="00422300">
        <w:rPr>
          <w:rFonts w:ascii="Times New Roman" w:eastAsia="Times New Roman" w:hAnsi="Times New Roman" w:cs="Times New Roman"/>
          <w:sz w:val="24"/>
          <w:szCs w:val="24"/>
          <w:lang w:val="es-ES" w:eastAsia="es-ES"/>
        </w:rPr>
        <w:t>d</w:t>
      </w:r>
      <w:r>
        <w:rPr>
          <w:rFonts w:ascii="Times New Roman" w:eastAsia="Times New Roman" w:hAnsi="Times New Roman" w:cs="Times New Roman"/>
          <w:sz w:val="24"/>
          <w:szCs w:val="24"/>
          <w:lang w:val="es-ES" w:eastAsia="es-ES"/>
        </w:rPr>
        <w:t xml:space="preserve">o los impuestos descontables causados en los bimestres 1, 2 y 3 del año 2013 y llevarlos a la declaración del impuesto sobre las ventas del tercer período del año 2013, o a pesar de lo contemplado en dicho artículo es obligatorio la presentación bimestral de las respectivas declaraciones, debiendo  contabilizar y llevar a cada declaración bimestral los correspondientes impuestos descontables?. </w:t>
      </w:r>
    </w:p>
    <w:p w:rsidR="00AF6931" w:rsidRDefault="00AF6931" w:rsidP="00596365">
      <w:pPr>
        <w:spacing w:after="0" w:line="360" w:lineRule="auto"/>
        <w:jc w:val="both"/>
        <w:rPr>
          <w:rFonts w:ascii="Times New Roman" w:eastAsia="Times New Roman" w:hAnsi="Times New Roman" w:cs="Times New Roman"/>
          <w:sz w:val="24"/>
          <w:szCs w:val="24"/>
          <w:lang w:val="es-ES" w:eastAsia="es-ES"/>
        </w:rPr>
      </w:pPr>
    </w:p>
    <w:p w:rsidR="0023432B" w:rsidRDefault="00B0762D"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19</w:t>
      </w:r>
      <w:r w:rsidR="00AF6931" w:rsidRPr="00AF6931">
        <w:rPr>
          <w:rFonts w:ascii="Times New Roman" w:eastAsia="Times New Roman" w:hAnsi="Times New Roman" w:cs="Times New Roman"/>
          <w:b/>
          <w:sz w:val="24"/>
          <w:szCs w:val="24"/>
          <w:lang w:val="es-ES" w:eastAsia="es-ES"/>
        </w:rPr>
        <w:t>º</w:t>
      </w:r>
      <w:r w:rsidR="00AF6931">
        <w:rPr>
          <w:rFonts w:ascii="Times New Roman" w:eastAsia="Times New Roman" w:hAnsi="Times New Roman" w:cs="Times New Roman"/>
          <w:sz w:val="24"/>
          <w:szCs w:val="24"/>
          <w:lang w:val="es-ES" w:eastAsia="es-ES"/>
        </w:rPr>
        <w:t xml:space="preserve">.- La ley 1607 de 2012 modificó los artículos 36 y 36-3 del Estatuto Tributario en lo correspondiente a la “PRIMA EN COLOCACIÓN DE ACCIONES”. </w:t>
      </w:r>
    </w:p>
    <w:p w:rsidR="00AF6931" w:rsidRDefault="00AF6931" w:rsidP="00596365">
      <w:pPr>
        <w:spacing w:after="0" w:line="360" w:lineRule="auto"/>
        <w:jc w:val="both"/>
        <w:rPr>
          <w:rFonts w:ascii="Times New Roman" w:eastAsia="Times New Roman" w:hAnsi="Times New Roman" w:cs="Times New Roman"/>
          <w:sz w:val="24"/>
          <w:szCs w:val="24"/>
          <w:lang w:val="es-ES" w:eastAsia="es-ES"/>
        </w:rPr>
      </w:pPr>
    </w:p>
    <w:p w:rsidR="00AF6931" w:rsidRDefault="00AF6931" w:rsidP="00596365">
      <w:pPr>
        <w:spacing w:after="0" w:line="360" w:lineRule="auto"/>
        <w:jc w:val="both"/>
        <w:rPr>
          <w:rFonts w:ascii="Times New Roman" w:eastAsia="Times New Roman" w:hAnsi="Times New Roman" w:cs="Times New Roman"/>
          <w:b/>
          <w:sz w:val="24"/>
          <w:szCs w:val="24"/>
          <w:lang w:val="es-ES" w:eastAsia="es-ES"/>
        </w:rPr>
      </w:pPr>
      <w:r w:rsidRPr="00AF6931">
        <w:rPr>
          <w:rFonts w:ascii="Times New Roman" w:eastAsia="Times New Roman" w:hAnsi="Times New Roman" w:cs="Times New Roman"/>
          <w:b/>
          <w:sz w:val="24"/>
          <w:szCs w:val="24"/>
          <w:lang w:val="es-ES" w:eastAsia="es-ES"/>
        </w:rPr>
        <w:t xml:space="preserve">PREGUNTA: </w:t>
      </w:r>
    </w:p>
    <w:p w:rsidR="00A962C2" w:rsidRPr="00AF6931" w:rsidRDefault="00A962C2" w:rsidP="00596365">
      <w:pPr>
        <w:spacing w:after="0" w:line="360" w:lineRule="auto"/>
        <w:jc w:val="both"/>
        <w:rPr>
          <w:rFonts w:ascii="Times New Roman" w:eastAsia="Times New Roman" w:hAnsi="Times New Roman" w:cs="Times New Roman"/>
          <w:b/>
          <w:sz w:val="24"/>
          <w:szCs w:val="24"/>
          <w:lang w:val="es-ES" w:eastAsia="es-ES"/>
        </w:rPr>
      </w:pPr>
    </w:p>
    <w:p w:rsidR="00A962C2" w:rsidRDefault="00A962C2"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r w:rsidR="00AF6931">
        <w:rPr>
          <w:rFonts w:ascii="Times New Roman" w:eastAsia="Times New Roman" w:hAnsi="Times New Roman" w:cs="Times New Roman"/>
          <w:sz w:val="24"/>
          <w:szCs w:val="24"/>
          <w:lang w:val="es-ES" w:eastAsia="es-ES"/>
        </w:rPr>
        <w:t xml:space="preserve">La capitalización de la cuenta “PRIMA EN COLOCACIÓN DE ACCIONES”, causada hasta diciembre 31 de 2012 y que se lleve a cabo a partir del 1º de Enero de 2013, </w:t>
      </w:r>
      <w:r w:rsidR="00AF6931" w:rsidRPr="00A962C2">
        <w:rPr>
          <w:rFonts w:ascii="Times New Roman" w:eastAsia="Times New Roman" w:hAnsi="Times New Roman" w:cs="Times New Roman"/>
          <w:b/>
          <w:sz w:val="24"/>
          <w:szCs w:val="24"/>
          <w:lang w:val="es-ES" w:eastAsia="es-ES"/>
        </w:rPr>
        <w:t>constituye renta gravable para el socio o accionista o no</w:t>
      </w:r>
      <w:r w:rsidR="00AF6931">
        <w:rPr>
          <w:rFonts w:ascii="Times New Roman" w:eastAsia="Times New Roman" w:hAnsi="Times New Roman" w:cs="Times New Roman"/>
          <w:sz w:val="24"/>
          <w:szCs w:val="24"/>
          <w:lang w:val="es-ES" w:eastAsia="es-ES"/>
        </w:rPr>
        <w:t>, en el entendido de que se trata de una reserva causada antes de la modificación introducida por la ley 1607 de 2</w:t>
      </w:r>
      <w:r>
        <w:rPr>
          <w:rFonts w:ascii="Times New Roman" w:eastAsia="Times New Roman" w:hAnsi="Times New Roman" w:cs="Times New Roman"/>
          <w:sz w:val="24"/>
          <w:szCs w:val="24"/>
          <w:lang w:val="es-ES" w:eastAsia="es-ES"/>
        </w:rPr>
        <w:t>012, respecto de dicha  reserva</w:t>
      </w:r>
      <w:proofErr w:type="gramStart"/>
      <w:r>
        <w:rPr>
          <w:rFonts w:ascii="Times New Roman" w:eastAsia="Times New Roman" w:hAnsi="Times New Roman" w:cs="Times New Roman"/>
          <w:sz w:val="24"/>
          <w:szCs w:val="24"/>
          <w:lang w:val="es-ES" w:eastAsia="es-ES"/>
        </w:rPr>
        <w:t>?.</w:t>
      </w:r>
      <w:proofErr w:type="gramEnd"/>
    </w:p>
    <w:p w:rsidR="00A962C2" w:rsidRDefault="00A962C2" w:rsidP="00596365">
      <w:pPr>
        <w:spacing w:after="0" w:line="360" w:lineRule="auto"/>
        <w:jc w:val="both"/>
        <w:rPr>
          <w:rFonts w:ascii="Times New Roman" w:eastAsia="Times New Roman" w:hAnsi="Times New Roman" w:cs="Times New Roman"/>
          <w:sz w:val="24"/>
          <w:szCs w:val="24"/>
          <w:lang w:val="es-ES" w:eastAsia="es-ES"/>
        </w:rPr>
      </w:pPr>
    </w:p>
    <w:p w:rsidR="000C4CD7" w:rsidRDefault="001C16F7"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lastRenderedPageBreak/>
        <w:t>20</w:t>
      </w:r>
      <w:r w:rsidR="00A962C2" w:rsidRPr="000C4CD7">
        <w:rPr>
          <w:rFonts w:ascii="Times New Roman" w:eastAsia="Times New Roman" w:hAnsi="Times New Roman" w:cs="Times New Roman"/>
          <w:b/>
          <w:sz w:val="24"/>
          <w:szCs w:val="24"/>
          <w:lang w:val="es-ES" w:eastAsia="es-ES"/>
        </w:rPr>
        <w:t>º.-</w:t>
      </w:r>
      <w:r w:rsidR="00A962C2">
        <w:rPr>
          <w:rFonts w:ascii="Times New Roman" w:eastAsia="Times New Roman" w:hAnsi="Times New Roman" w:cs="Times New Roman"/>
          <w:sz w:val="24"/>
          <w:szCs w:val="24"/>
          <w:lang w:val="es-ES" w:eastAsia="es-ES"/>
        </w:rPr>
        <w:t xml:space="preserve"> </w:t>
      </w:r>
      <w:r w:rsidR="00AF6931">
        <w:rPr>
          <w:rFonts w:ascii="Times New Roman" w:eastAsia="Times New Roman" w:hAnsi="Times New Roman" w:cs="Times New Roman"/>
          <w:sz w:val="24"/>
          <w:szCs w:val="24"/>
          <w:lang w:val="es-ES" w:eastAsia="es-ES"/>
        </w:rPr>
        <w:t xml:space="preserve"> </w:t>
      </w:r>
      <w:r w:rsidR="000C4CD7">
        <w:rPr>
          <w:rFonts w:ascii="Times New Roman" w:eastAsia="Times New Roman" w:hAnsi="Times New Roman" w:cs="Times New Roman"/>
          <w:sz w:val="24"/>
          <w:szCs w:val="24"/>
          <w:lang w:val="es-ES" w:eastAsia="es-ES"/>
        </w:rPr>
        <w:t xml:space="preserve">El artículo 102 de la ley 1607 de diciembre 26 de 2012 modificó el artículo 302 del Estatuto Tributario, para incluir como ganancia ocasional cualquier otro acto jurídico celebrado inter vivos a título gratuito. </w:t>
      </w:r>
    </w:p>
    <w:p w:rsidR="000C4CD7" w:rsidRDefault="000C4CD7" w:rsidP="00596365">
      <w:pPr>
        <w:spacing w:after="0" w:line="360" w:lineRule="auto"/>
        <w:jc w:val="both"/>
        <w:rPr>
          <w:rFonts w:ascii="Times New Roman" w:eastAsia="Times New Roman" w:hAnsi="Times New Roman" w:cs="Times New Roman"/>
          <w:sz w:val="24"/>
          <w:szCs w:val="24"/>
          <w:lang w:val="es-ES" w:eastAsia="es-ES"/>
        </w:rPr>
      </w:pPr>
    </w:p>
    <w:p w:rsidR="000C4CD7" w:rsidRDefault="000C4CD7" w:rsidP="00596365">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Y en el artículo 103, numeral 11 establece el valor del usufructo por cada año de duración.</w:t>
      </w:r>
    </w:p>
    <w:p w:rsidR="000C4CD7" w:rsidRDefault="000C4CD7" w:rsidP="00596365">
      <w:pPr>
        <w:spacing w:after="0" w:line="360" w:lineRule="auto"/>
        <w:jc w:val="both"/>
        <w:rPr>
          <w:rFonts w:ascii="Times New Roman" w:eastAsia="Times New Roman" w:hAnsi="Times New Roman" w:cs="Times New Roman"/>
          <w:sz w:val="24"/>
          <w:szCs w:val="24"/>
          <w:lang w:val="es-ES" w:eastAsia="es-ES"/>
        </w:rPr>
      </w:pPr>
    </w:p>
    <w:p w:rsidR="000C4CD7" w:rsidRDefault="000C4CD7" w:rsidP="00596365">
      <w:pPr>
        <w:spacing w:after="0" w:line="360" w:lineRule="auto"/>
        <w:jc w:val="both"/>
        <w:rPr>
          <w:rFonts w:ascii="Times New Roman" w:eastAsia="Times New Roman" w:hAnsi="Times New Roman" w:cs="Times New Roman"/>
          <w:b/>
          <w:sz w:val="24"/>
          <w:szCs w:val="24"/>
          <w:lang w:val="es-ES" w:eastAsia="es-ES"/>
        </w:rPr>
      </w:pPr>
      <w:r w:rsidRPr="001C16F7">
        <w:rPr>
          <w:rFonts w:ascii="Times New Roman" w:eastAsia="Times New Roman" w:hAnsi="Times New Roman" w:cs="Times New Roman"/>
          <w:b/>
          <w:sz w:val="24"/>
          <w:szCs w:val="24"/>
          <w:lang w:val="es-ES" w:eastAsia="es-ES"/>
        </w:rPr>
        <w:t xml:space="preserve">PREGUNTA: </w:t>
      </w:r>
    </w:p>
    <w:p w:rsidR="001C16F7" w:rsidRPr="001C16F7" w:rsidRDefault="001C16F7" w:rsidP="00596365">
      <w:pPr>
        <w:spacing w:after="0" w:line="360" w:lineRule="auto"/>
        <w:jc w:val="both"/>
        <w:rPr>
          <w:rFonts w:ascii="Times New Roman" w:eastAsia="Times New Roman" w:hAnsi="Times New Roman" w:cs="Times New Roman"/>
          <w:b/>
          <w:sz w:val="24"/>
          <w:szCs w:val="24"/>
          <w:lang w:val="es-ES" w:eastAsia="es-ES"/>
        </w:rPr>
      </w:pPr>
    </w:p>
    <w:p w:rsidR="000C4CD7" w:rsidRDefault="000C4CD7" w:rsidP="000C4CD7">
      <w:pPr>
        <w:pStyle w:val="Prrafodelista"/>
        <w:numPr>
          <w:ilvl w:val="0"/>
          <w:numId w:val="3"/>
        </w:num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Además del usufructo y  donaciones qué otro acto inter vivos, es susceptible de constituir ganancia ocasional.</w:t>
      </w:r>
    </w:p>
    <w:p w:rsidR="000C4CD7" w:rsidRDefault="000C4CD7" w:rsidP="000C4CD7">
      <w:pPr>
        <w:pStyle w:val="Prrafodelista"/>
        <w:numPr>
          <w:ilvl w:val="0"/>
          <w:numId w:val="3"/>
        </w:num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el caso del usufructo cedido antes de la promulgación de la ley 1607 de 2012, éste queda sometido al impuesto de ganancia ocasional a partir del año 2013, o el impues</w:t>
      </w:r>
      <w:r w:rsidR="00032B0E">
        <w:rPr>
          <w:rFonts w:ascii="Times New Roman" w:eastAsia="Times New Roman" w:hAnsi="Times New Roman" w:cs="Times New Roman"/>
          <w:sz w:val="24"/>
          <w:szCs w:val="24"/>
          <w:lang w:val="es-ES" w:eastAsia="es-ES"/>
        </w:rPr>
        <w:t>to sólo grava el cedido en acto</w:t>
      </w:r>
      <w:r>
        <w:rPr>
          <w:rFonts w:ascii="Times New Roman" w:eastAsia="Times New Roman" w:hAnsi="Times New Roman" w:cs="Times New Roman"/>
          <w:sz w:val="24"/>
          <w:szCs w:val="24"/>
          <w:lang w:val="es-ES" w:eastAsia="es-ES"/>
        </w:rPr>
        <w:t xml:space="preserve"> suscrito entre vivos a partir de la promulgación de la ley. </w:t>
      </w:r>
    </w:p>
    <w:p w:rsidR="000C4CD7" w:rsidRPr="00404483" w:rsidRDefault="000C4CD7" w:rsidP="000C4CD7">
      <w:pPr>
        <w:spacing w:after="0" w:line="360" w:lineRule="auto"/>
        <w:jc w:val="both"/>
        <w:rPr>
          <w:rFonts w:ascii="Times New Roman" w:eastAsia="Times New Roman" w:hAnsi="Times New Roman" w:cs="Times New Roman"/>
          <w:b/>
          <w:sz w:val="24"/>
          <w:szCs w:val="24"/>
          <w:lang w:val="es-ES" w:eastAsia="es-ES"/>
        </w:rPr>
      </w:pPr>
    </w:p>
    <w:p w:rsidR="00EF7F10" w:rsidRPr="00382310" w:rsidRDefault="001C16F7" w:rsidP="000C4CD7">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21</w:t>
      </w:r>
      <w:r w:rsidR="000C4CD7" w:rsidRPr="00404483">
        <w:rPr>
          <w:rFonts w:ascii="Times New Roman" w:eastAsia="Times New Roman" w:hAnsi="Times New Roman" w:cs="Times New Roman"/>
          <w:b/>
          <w:sz w:val="24"/>
          <w:szCs w:val="24"/>
          <w:lang w:val="es-ES" w:eastAsia="es-ES"/>
        </w:rPr>
        <w:t xml:space="preserve">º.- </w:t>
      </w:r>
      <w:r w:rsidR="00382310">
        <w:rPr>
          <w:rFonts w:ascii="Times New Roman" w:eastAsia="Times New Roman" w:hAnsi="Times New Roman" w:cs="Times New Roman"/>
          <w:b/>
          <w:sz w:val="24"/>
          <w:szCs w:val="24"/>
          <w:lang w:val="es-ES" w:eastAsia="es-ES"/>
        </w:rPr>
        <w:t xml:space="preserve"> </w:t>
      </w:r>
      <w:r w:rsidR="00382310" w:rsidRPr="00382310">
        <w:rPr>
          <w:rFonts w:ascii="Times New Roman" w:eastAsia="Times New Roman" w:hAnsi="Times New Roman" w:cs="Times New Roman"/>
          <w:sz w:val="24"/>
          <w:szCs w:val="24"/>
          <w:lang w:val="es-ES" w:eastAsia="es-ES"/>
        </w:rPr>
        <w:t>El artículo 109 de la ley 1607 de 2012, estableció el concepto de Subcapitalización, al limitar la deducción por concepto de intereses sobre deudas que superaran tres veces el patrimonio líquido del año anterior.</w:t>
      </w:r>
    </w:p>
    <w:p w:rsidR="00382310" w:rsidRDefault="00382310" w:rsidP="000C4CD7">
      <w:pPr>
        <w:spacing w:after="0" w:line="360" w:lineRule="auto"/>
        <w:jc w:val="both"/>
        <w:rPr>
          <w:rFonts w:ascii="Times New Roman" w:eastAsia="Times New Roman" w:hAnsi="Times New Roman" w:cs="Times New Roman"/>
          <w:b/>
          <w:sz w:val="24"/>
          <w:szCs w:val="24"/>
          <w:lang w:val="es-ES" w:eastAsia="es-ES"/>
        </w:rPr>
      </w:pPr>
    </w:p>
    <w:p w:rsidR="00382310" w:rsidRDefault="00382310" w:rsidP="000C4CD7">
      <w:pPr>
        <w:spacing w:after="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PREGUNTA: </w:t>
      </w:r>
    </w:p>
    <w:p w:rsidR="00382310" w:rsidRDefault="00382310" w:rsidP="000C4CD7">
      <w:pPr>
        <w:spacing w:after="0" w:line="360" w:lineRule="auto"/>
        <w:jc w:val="both"/>
        <w:rPr>
          <w:rFonts w:ascii="Times New Roman" w:eastAsia="Times New Roman" w:hAnsi="Times New Roman" w:cs="Times New Roman"/>
          <w:b/>
          <w:sz w:val="24"/>
          <w:szCs w:val="24"/>
          <w:lang w:val="es-ES" w:eastAsia="es-ES"/>
        </w:rPr>
      </w:pPr>
    </w:p>
    <w:p w:rsidR="00382310" w:rsidRDefault="00382310" w:rsidP="000C4CD7">
      <w:pPr>
        <w:spacing w:after="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¿El primer año de existencia de la sociedad no existe limitación alguna por cuanto no existe patrimonio líquido del año anterior</w:t>
      </w:r>
      <w:proofErr w:type="gramStart"/>
      <w:r>
        <w:rPr>
          <w:rFonts w:ascii="Times New Roman" w:eastAsia="Times New Roman" w:hAnsi="Times New Roman" w:cs="Times New Roman"/>
          <w:b/>
          <w:sz w:val="24"/>
          <w:szCs w:val="24"/>
          <w:lang w:val="es-ES" w:eastAsia="es-ES"/>
        </w:rPr>
        <w:t>?.</w:t>
      </w:r>
      <w:proofErr w:type="gramEnd"/>
      <w:r>
        <w:rPr>
          <w:rFonts w:ascii="Times New Roman" w:eastAsia="Times New Roman" w:hAnsi="Times New Roman" w:cs="Times New Roman"/>
          <w:b/>
          <w:sz w:val="24"/>
          <w:szCs w:val="24"/>
          <w:lang w:val="es-ES" w:eastAsia="es-ES"/>
        </w:rPr>
        <w:t xml:space="preserve"> </w:t>
      </w:r>
    </w:p>
    <w:p w:rsidR="00EF7F10" w:rsidRDefault="00EF7F10" w:rsidP="000C4CD7">
      <w:pPr>
        <w:spacing w:after="0" w:line="360" w:lineRule="auto"/>
        <w:jc w:val="both"/>
        <w:rPr>
          <w:rFonts w:ascii="Times New Roman" w:eastAsia="Times New Roman" w:hAnsi="Times New Roman" w:cs="Times New Roman"/>
          <w:b/>
          <w:sz w:val="24"/>
          <w:szCs w:val="24"/>
          <w:lang w:val="es-ES" w:eastAsia="es-ES"/>
        </w:rPr>
      </w:pPr>
    </w:p>
    <w:p w:rsidR="00382310" w:rsidRPr="005F3A49" w:rsidRDefault="001C16F7" w:rsidP="000C4CD7">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22º</w:t>
      </w:r>
      <w:r w:rsidR="00404483">
        <w:rPr>
          <w:rFonts w:ascii="Times New Roman" w:eastAsia="Times New Roman" w:hAnsi="Times New Roman" w:cs="Times New Roman"/>
          <w:b/>
          <w:sz w:val="24"/>
          <w:szCs w:val="24"/>
          <w:lang w:val="es-ES" w:eastAsia="es-ES"/>
        </w:rPr>
        <w:t xml:space="preserve">. </w:t>
      </w:r>
      <w:r w:rsidR="003E0722" w:rsidRPr="005F3A49">
        <w:rPr>
          <w:rFonts w:ascii="Times New Roman" w:eastAsia="Times New Roman" w:hAnsi="Times New Roman" w:cs="Times New Roman"/>
          <w:sz w:val="24"/>
          <w:szCs w:val="24"/>
          <w:lang w:val="es-ES" w:eastAsia="es-ES"/>
        </w:rPr>
        <w:t>El artículo 141 de la ley 1607 de diciembre 26 de 2012, modificó el artículo 635 del Estatuto Tributario que establece la forma de calcular los intereses de mora respecto de las deudas tributarias.</w:t>
      </w:r>
    </w:p>
    <w:p w:rsidR="003E0722" w:rsidRPr="005F3A49" w:rsidRDefault="003E0722" w:rsidP="000C4CD7">
      <w:pPr>
        <w:spacing w:after="0" w:line="360" w:lineRule="auto"/>
        <w:jc w:val="both"/>
        <w:rPr>
          <w:rFonts w:ascii="Times New Roman" w:eastAsia="Times New Roman" w:hAnsi="Times New Roman" w:cs="Times New Roman"/>
          <w:sz w:val="24"/>
          <w:szCs w:val="24"/>
          <w:lang w:val="es-ES" w:eastAsia="es-ES"/>
        </w:rPr>
      </w:pPr>
    </w:p>
    <w:p w:rsidR="003E0722" w:rsidRPr="005F3A49" w:rsidRDefault="003E0722" w:rsidP="000C4CD7">
      <w:pPr>
        <w:spacing w:after="0" w:line="360" w:lineRule="auto"/>
        <w:jc w:val="both"/>
        <w:rPr>
          <w:rFonts w:ascii="Times New Roman" w:eastAsia="Times New Roman" w:hAnsi="Times New Roman" w:cs="Times New Roman"/>
          <w:sz w:val="24"/>
          <w:szCs w:val="24"/>
          <w:lang w:val="es-ES" w:eastAsia="es-ES"/>
        </w:rPr>
      </w:pPr>
      <w:r w:rsidRPr="005F3A49">
        <w:rPr>
          <w:rFonts w:ascii="Times New Roman" w:eastAsia="Times New Roman" w:hAnsi="Times New Roman" w:cs="Times New Roman"/>
          <w:sz w:val="24"/>
          <w:szCs w:val="24"/>
          <w:lang w:val="es-ES" w:eastAsia="es-ES"/>
        </w:rPr>
        <w:t>A través de la Circular Externa No. 00003 de Marzo 6 de 2013</w:t>
      </w:r>
      <w:r w:rsidR="005F3A49">
        <w:rPr>
          <w:rFonts w:ascii="Times New Roman" w:eastAsia="Times New Roman" w:hAnsi="Times New Roman" w:cs="Times New Roman"/>
          <w:sz w:val="24"/>
          <w:szCs w:val="24"/>
          <w:lang w:val="es-ES" w:eastAsia="es-ES"/>
        </w:rPr>
        <w:t xml:space="preserve">  la Dian </w:t>
      </w:r>
      <w:r w:rsidRPr="005F3A49">
        <w:rPr>
          <w:rFonts w:ascii="Times New Roman" w:eastAsia="Times New Roman" w:hAnsi="Times New Roman" w:cs="Times New Roman"/>
          <w:sz w:val="24"/>
          <w:szCs w:val="24"/>
          <w:lang w:val="es-ES" w:eastAsia="es-ES"/>
        </w:rPr>
        <w:t xml:space="preserve"> establece la fórmula por medio de la cual deben calcularse los intereses de </w:t>
      </w:r>
      <w:r w:rsidR="005F3A49" w:rsidRPr="005F3A49">
        <w:rPr>
          <w:rFonts w:ascii="Times New Roman" w:eastAsia="Times New Roman" w:hAnsi="Times New Roman" w:cs="Times New Roman"/>
          <w:sz w:val="24"/>
          <w:szCs w:val="24"/>
          <w:lang w:val="es-ES" w:eastAsia="es-ES"/>
        </w:rPr>
        <w:t xml:space="preserve">mora respecto de las deudas pendientes de pago a partir del 26 de diciembre de 2012. </w:t>
      </w:r>
    </w:p>
    <w:p w:rsidR="005F3A49" w:rsidRDefault="005F3A49" w:rsidP="000C4CD7">
      <w:pPr>
        <w:spacing w:after="0" w:line="360" w:lineRule="auto"/>
        <w:jc w:val="both"/>
        <w:rPr>
          <w:rFonts w:ascii="Times New Roman" w:eastAsia="Times New Roman" w:hAnsi="Times New Roman" w:cs="Times New Roman"/>
          <w:sz w:val="24"/>
          <w:szCs w:val="24"/>
          <w:lang w:val="es-ES" w:eastAsia="es-ES"/>
        </w:rPr>
      </w:pPr>
    </w:p>
    <w:p w:rsidR="003E0722" w:rsidRPr="005F3A49" w:rsidRDefault="005F3A49" w:rsidP="005F3A49">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El inciso final de dicha Circular establece: </w:t>
      </w:r>
    </w:p>
    <w:p w:rsidR="00382310" w:rsidRDefault="00382310" w:rsidP="000C4CD7">
      <w:pPr>
        <w:spacing w:after="0" w:line="360" w:lineRule="auto"/>
        <w:jc w:val="both"/>
        <w:rPr>
          <w:rFonts w:ascii="Times New Roman" w:eastAsia="Times New Roman" w:hAnsi="Times New Roman" w:cs="Times New Roman"/>
          <w:b/>
          <w:sz w:val="24"/>
          <w:szCs w:val="24"/>
          <w:lang w:val="es-ES" w:eastAsia="es-ES"/>
        </w:rPr>
      </w:pPr>
    </w:p>
    <w:p w:rsidR="005F3A49" w:rsidRDefault="005F3A49" w:rsidP="005F3A49">
      <w:pPr>
        <w:spacing w:after="0" w:line="360" w:lineRule="auto"/>
        <w:ind w:left="567" w:right="567"/>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w:t>
      </w:r>
      <w:r w:rsidR="003E0722" w:rsidRPr="004B1889">
        <w:rPr>
          <w:rFonts w:ascii="Times New Roman" w:eastAsia="Times New Roman" w:hAnsi="Times New Roman" w:cs="Times New Roman"/>
          <w:sz w:val="24"/>
          <w:szCs w:val="24"/>
          <w:lang w:eastAsia="es-CO"/>
        </w:rPr>
        <w:t>Las obligaciones pendientes de pago al 26 de diciembre de 2012 se liquidarán de conformidad con el procedimiento descrito en la citada fór</w:t>
      </w:r>
      <w:r>
        <w:rPr>
          <w:rFonts w:ascii="Times New Roman" w:eastAsia="Times New Roman" w:hAnsi="Times New Roman" w:cs="Times New Roman"/>
          <w:sz w:val="24"/>
          <w:szCs w:val="24"/>
          <w:lang w:eastAsia="es-CO"/>
        </w:rPr>
        <w:t>mula”.</w:t>
      </w:r>
    </w:p>
    <w:p w:rsidR="005F3A49" w:rsidRDefault="005F3A49" w:rsidP="005F3A49">
      <w:pPr>
        <w:spacing w:after="0" w:line="360" w:lineRule="auto"/>
        <w:ind w:right="567"/>
        <w:jc w:val="both"/>
        <w:rPr>
          <w:rFonts w:ascii="Times New Roman" w:eastAsia="Times New Roman" w:hAnsi="Times New Roman" w:cs="Times New Roman"/>
          <w:sz w:val="24"/>
          <w:szCs w:val="24"/>
          <w:lang w:eastAsia="es-CO"/>
        </w:rPr>
      </w:pPr>
    </w:p>
    <w:p w:rsidR="005F3A49" w:rsidRPr="005F3A49" w:rsidRDefault="005F3A49" w:rsidP="005F3A49">
      <w:pPr>
        <w:spacing w:after="0" w:line="360" w:lineRule="auto"/>
        <w:ind w:right="567"/>
        <w:jc w:val="both"/>
        <w:rPr>
          <w:rFonts w:ascii="Times New Roman" w:eastAsia="Times New Roman" w:hAnsi="Times New Roman" w:cs="Times New Roman"/>
          <w:b/>
          <w:sz w:val="24"/>
          <w:szCs w:val="24"/>
          <w:lang w:eastAsia="es-CO"/>
        </w:rPr>
      </w:pPr>
      <w:r w:rsidRPr="005F3A49">
        <w:rPr>
          <w:rFonts w:ascii="Times New Roman" w:eastAsia="Times New Roman" w:hAnsi="Times New Roman" w:cs="Times New Roman"/>
          <w:b/>
          <w:sz w:val="24"/>
          <w:szCs w:val="24"/>
          <w:lang w:eastAsia="es-CO"/>
        </w:rPr>
        <w:t xml:space="preserve">PREGUNTA: </w:t>
      </w:r>
    </w:p>
    <w:p w:rsidR="005F3A49" w:rsidRDefault="005F3A49" w:rsidP="005F3A49">
      <w:pPr>
        <w:spacing w:after="0" w:line="360" w:lineRule="auto"/>
        <w:ind w:right="567"/>
        <w:jc w:val="both"/>
        <w:rPr>
          <w:rFonts w:ascii="Times New Roman" w:eastAsia="Times New Roman" w:hAnsi="Times New Roman" w:cs="Times New Roman"/>
          <w:sz w:val="24"/>
          <w:szCs w:val="24"/>
          <w:lang w:eastAsia="es-CO"/>
        </w:rPr>
      </w:pPr>
    </w:p>
    <w:p w:rsidR="005F3A49" w:rsidRDefault="005F3A49" w:rsidP="005F3A49">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¿Sobre los pagos de deudas, incluso las que han sido objeto de disminución de intereses en los términos del artículo 149 de la ley 1607 (Obligaciones causadas hasta el año 2010), que fueron canceladas con sus respectivos intereses antes de que fuera expedida la </w:t>
      </w:r>
      <w:r w:rsidRPr="00032B0E">
        <w:rPr>
          <w:rFonts w:ascii="Times New Roman" w:eastAsia="Times New Roman" w:hAnsi="Times New Roman" w:cs="Times New Roman"/>
          <w:b/>
          <w:sz w:val="24"/>
          <w:szCs w:val="24"/>
          <w:lang w:eastAsia="es-CO"/>
        </w:rPr>
        <w:t>precitada circular y respecto de los cuales se liquidaron intereses con el sistema vigente a diciembre 26 de 2012 (interés compuesto), puede solicitarse la devolución bajo el concepto “PAGO DE LO NO DEBIDO”,  respecto del mayor valor de intereses cancelados?.</w:t>
      </w:r>
      <w:r>
        <w:rPr>
          <w:rFonts w:ascii="Times New Roman" w:eastAsia="Times New Roman" w:hAnsi="Times New Roman" w:cs="Times New Roman"/>
          <w:sz w:val="24"/>
          <w:szCs w:val="24"/>
          <w:lang w:eastAsia="es-CO"/>
        </w:rPr>
        <w:t xml:space="preserve"> </w:t>
      </w:r>
    </w:p>
    <w:p w:rsidR="001C16F7" w:rsidRDefault="001C16F7" w:rsidP="005F3A49">
      <w:pPr>
        <w:spacing w:after="0" w:line="360" w:lineRule="auto"/>
        <w:jc w:val="both"/>
        <w:rPr>
          <w:rFonts w:ascii="Times New Roman" w:eastAsia="Times New Roman" w:hAnsi="Times New Roman" w:cs="Times New Roman"/>
          <w:sz w:val="24"/>
          <w:szCs w:val="24"/>
          <w:lang w:eastAsia="es-CO"/>
        </w:rPr>
      </w:pPr>
    </w:p>
    <w:p w:rsidR="00895D12" w:rsidRDefault="00895D12" w:rsidP="005F3A49">
      <w:pPr>
        <w:spacing w:after="0" w:line="360" w:lineRule="auto"/>
        <w:jc w:val="both"/>
        <w:rPr>
          <w:rFonts w:ascii="Times New Roman" w:eastAsia="Times New Roman" w:hAnsi="Times New Roman" w:cs="Times New Roman"/>
          <w:sz w:val="24"/>
          <w:szCs w:val="24"/>
          <w:lang w:eastAsia="es-CO"/>
        </w:rPr>
      </w:pPr>
      <w:r w:rsidRPr="00A52088">
        <w:rPr>
          <w:rFonts w:ascii="Times New Roman" w:eastAsia="Times New Roman" w:hAnsi="Times New Roman" w:cs="Times New Roman"/>
          <w:b/>
          <w:sz w:val="24"/>
          <w:szCs w:val="24"/>
          <w:lang w:eastAsia="es-CO"/>
        </w:rPr>
        <w:t>23.- PREGUNTA</w:t>
      </w:r>
      <w:r>
        <w:rPr>
          <w:rFonts w:ascii="Times New Roman" w:eastAsia="Times New Roman" w:hAnsi="Times New Roman" w:cs="Times New Roman"/>
          <w:sz w:val="24"/>
          <w:szCs w:val="24"/>
          <w:lang w:eastAsia="es-CO"/>
        </w:rPr>
        <w:t>: ¿si una persona natural cesa su actividad de comerciante y  queda sin actividad o pasa a ser asalariado, es legal no anticipar para el año siguiente, toda vez que dicho anticipo es muy alto en razón a que el impuesto que liquidaba como comerciante lo era, y por cese de la actividad el impuesto en el año siguiente sería m</w:t>
      </w:r>
      <w:r w:rsidR="00A52088">
        <w:rPr>
          <w:rFonts w:ascii="Times New Roman" w:eastAsia="Times New Roman" w:hAnsi="Times New Roman" w:cs="Times New Roman"/>
          <w:sz w:val="24"/>
          <w:szCs w:val="24"/>
          <w:lang w:eastAsia="es-CO"/>
        </w:rPr>
        <w:t xml:space="preserve">ínimo, o si es </w:t>
      </w:r>
      <w:r w:rsidR="00032B0E">
        <w:rPr>
          <w:rFonts w:ascii="Times New Roman" w:eastAsia="Times New Roman" w:hAnsi="Times New Roman" w:cs="Times New Roman"/>
          <w:sz w:val="24"/>
          <w:szCs w:val="24"/>
          <w:lang w:eastAsia="es-CO"/>
        </w:rPr>
        <w:t>estrictamente</w:t>
      </w:r>
      <w:bookmarkStart w:id="0" w:name="_GoBack"/>
      <w:bookmarkEnd w:id="0"/>
      <w:r w:rsidR="00A52088">
        <w:rPr>
          <w:rFonts w:ascii="Times New Roman" w:eastAsia="Times New Roman" w:hAnsi="Times New Roman" w:cs="Times New Roman"/>
          <w:sz w:val="24"/>
          <w:szCs w:val="24"/>
          <w:lang w:eastAsia="es-CO"/>
        </w:rPr>
        <w:t xml:space="preserve"> necesario seguir el procedimiento señalado en la Circular No. 044 de Junio 1º de 2009 proferida por la Dian respecto a la solicitud de disminución del anticipo. </w:t>
      </w:r>
      <w:r>
        <w:rPr>
          <w:rFonts w:ascii="Times New Roman" w:eastAsia="Times New Roman" w:hAnsi="Times New Roman" w:cs="Times New Roman"/>
          <w:sz w:val="24"/>
          <w:szCs w:val="24"/>
          <w:lang w:eastAsia="es-CO"/>
        </w:rPr>
        <w:t xml:space="preserve"> </w:t>
      </w:r>
    </w:p>
    <w:p w:rsidR="00895D12" w:rsidRDefault="00895D12" w:rsidP="005F3A49">
      <w:pPr>
        <w:spacing w:after="0" w:line="360" w:lineRule="auto"/>
        <w:jc w:val="both"/>
        <w:rPr>
          <w:rFonts w:ascii="Times New Roman" w:eastAsia="Times New Roman" w:hAnsi="Times New Roman" w:cs="Times New Roman"/>
          <w:sz w:val="24"/>
          <w:szCs w:val="24"/>
          <w:lang w:eastAsia="es-CO"/>
        </w:rPr>
      </w:pPr>
    </w:p>
    <w:p w:rsidR="00895D12" w:rsidRDefault="00895D12" w:rsidP="005F3A49">
      <w:pPr>
        <w:spacing w:after="0" w:line="360" w:lineRule="auto"/>
        <w:jc w:val="both"/>
        <w:rPr>
          <w:rFonts w:ascii="Times New Roman" w:eastAsia="Times New Roman" w:hAnsi="Times New Roman" w:cs="Times New Roman"/>
          <w:sz w:val="24"/>
          <w:szCs w:val="24"/>
          <w:lang w:eastAsia="es-CO"/>
        </w:rPr>
      </w:pPr>
    </w:p>
    <w:p w:rsidR="00895D12" w:rsidRDefault="00895D12" w:rsidP="005F3A49">
      <w:pPr>
        <w:spacing w:after="0" w:line="360" w:lineRule="auto"/>
        <w:jc w:val="both"/>
        <w:rPr>
          <w:rFonts w:ascii="Times New Roman" w:eastAsia="Times New Roman" w:hAnsi="Times New Roman" w:cs="Times New Roman"/>
          <w:sz w:val="24"/>
          <w:szCs w:val="24"/>
          <w:lang w:eastAsia="es-CO"/>
        </w:rPr>
      </w:pPr>
    </w:p>
    <w:p w:rsidR="001C16F7" w:rsidRDefault="001C16F7" w:rsidP="005F3A49">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Agradezco por anticipado la atención oportuna al presente derecho de petición.</w:t>
      </w:r>
    </w:p>
    <w:p w:rsidR="001C16F7" w:rsidRDefault="001C16F7" w:rsidP="005F3A49">
      <w:pPr>
        <w:spacing w:after="0" w:line="360" w:lineRule="auto"/>
        <w:jc w:val="both"/>
        <w:rPr>
          <w:rFonts w:ascii="Times New Roman" w:eastAsia="Times New Roman" w:hAnsi="Times New Roman" w:cs="Times New Roman"/>
          <w:sz w:val="24"/>
          <w:szCs w:val="24"/>
          <w:lang w:eastAsia="es-CO"/>
        </w:rPr>
      </w:pPr>
    </w:p>
    <w:p w:rsidR="001C16F7" w:rsidRDefault="001C16F7" w:rsidP="005F3A49">
      <w:pPr>
        <w:spacing w:after="0" w:line="360" w:lineRule="auto"/>
        <w:jc w:val="both"/>
        <w:rPr>
          <w:rFonts w:ascii="Times New Roman" w:eastAsia="Times New Roman" w:hAnsi="Times New Roman" w:cs="Times New Roman"/>
          <w:sz w:val="24"/>
          <w:szCs w:val="24"/>
          <w:lang w:eastAsia="es-CO"/>
        </w:rPr>
      </w:pPr>
    </w:p>
    <w:p w:rsidR="001C16F7" w:rsidRDefault="001C16F7" w:rsidP="005F3A49">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Cordialmente.</w:t>
      </w:r>
    </w:p>
    <w:p w:rsidR="001C16F7" w:rsidRDefault="001C16F7" w:rsidP="005F3A49">
      <w:pPr>
        <w:spacing w:after="0" w:line="360" w:lineRule="auto"/>
        <w:jc w:val="both"/>
        <w:rPr>
          <w:rFonts w:ascii="Times New Roman" w:eastAsia="Times New Roman" w:hAnsi="Times New Roman" w:cs="Times New Roman"/>
          <w:sz w:val="24"/>
          <w:szCs w:val="24"/>
          <w:lang w:eastAsia="es-CO"/>
        </w:rPr>
      </w:pPr>
    </w:p>
    <w:p w:rsidR="001C16F7" w:rsidRDefault="001C16F7" w:rsidP="005F3A49">
      <w:pPr>
        <w:spacing w:after="0" w:line="360" w:lineRule="auto"/>
        <w:jc w:val="both"/>
        <w:rPr>
          <w:rFonts w:ascii="Times New Roman" w:eastAsia="Times New Roman" w:hAnsi="Times New Roman" w:cs="Times New Roman"/>
          <w:sz w:val="24"/>
          <w:szCs w:val="24"/>
          <w:lang w:eastAsia="es-CO"/>
        </w:rPr>
      </w:pPr>
    </w:p>
    <w:p w:rsidR="007748B2" w:rsidRDefault="007748B2" w:rsidP="005F3A49">
      <w:pPr>
        <w:spacing w:after="0" w:line="360" w:lineRule="auto"/>
        <w:jc w:val="both"/>
        <w:rPr>
          <w:rFonts w:ascii="Times New Roman" w:eastAsia="Times New Roman" w:hAnsi="Times New Roman" w:cs="Times New Roman"/>
          <w:sz w:val="24"/>
          <w:szCs w:val="24"/>
          <w:lang w:eastAsia="es-CO"/>
        </w:rPr>
      </w:pPr>
    </w:p>
    <w:p w:rsidR="007748B2" w:rsidRDefault="007748B2" w:rsidP="005F3A49">
      <w:pPr>
        <w:spacing w:after="0" w:line="360" w:lineRule="auto"/>
        <w:jc w:val="both"/>
        <w:rPr>
          <w:rFonts w:ascii="Times New Roman" w:eastAsia="Times New Roman" w:hAnsi="Times New Roman" w:cs="Times New Roman"/>
          <w:sz w:val="24"/>
          <w:szCs w:val="24"/>
          <w:lang w:eastAsia="es-CO"/>
        </w:rPr>
      </w:pPr>
    </w:p>
    <w:p w:rsidR="001C16F7" w:rsidRDefault="001C16F7" w:rsidP="005F3A49">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GUILLERMO ALZATE DUQUE </w:t>
      </w:r>
    </w:p>
    <w:p w:rsidR="001C16F7" w:rsidRDefault="001C16F7" w:rsidP="005F3A49">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C.C. No. 10.215.729 de Manizales</w:t>
      </w:r>
    </w:p>
    <w:p w:rsidR="001C16F7" w:rsidRDefault="001C16F7" w:rsidP="005F3A49">
      <w:pPr>
        <w:spacing w:after="0" w:line="360" w:lineRule="auto"/>
        <w:jc w:val="both"/>
        <w:rPr>
          <w:rFonts w:ascii="Times New Roman" w:eastAsia="Times New Roman" w:hAnsi="Times New Roman" w:cs="Times New Roman"/>
          <w:sz w:val="24"/>
          <w:szCs w:val="24"/>
          <w:lang w:eastAsia="es-CO"/>
        </w:rPr>
      </w:pPr>
      <w:proofErr w:type="spellStart"/>
      <w:r>
        <w:rPr>
          <w:rFonts w:ascii="Times New Roman" w:eastAsia="Times New Roman" w:hAnsi="Times New Roman" w:cs="Times New Roman"/>
          <w:sz w:val="24"/>
          <w:szCs w:val="24"/>
          <w:lang w:eastAsia="es-CO"/>
        </w:rPr>
        <w:t>Cel</w:t>
      </w:r>
      <w:proofErr w:type="spellEnd"/>
      <w:r>
        <w:rPr>
          <w:rFonts w:ascii="Times New Roman" w:eastAsia="Times New Roman" w:hAnsi="Times New Roman" w:cs="Times New Roman"/>
          <w:sz w:val="24"/>
          <w:szCs w:val="24"/>
          <w:lang w:eastAsia="es-CO"/>
        </w:rPr>
        <w:t>- 312-831-2789.</w:t>
      </w:r>
    </w:p>
    <w:p w:rsidR="001C16F7" w:rsidRDefault="001C16F7" w:rsidP="005F3A49">
      <w:pPr>
        <w:spacing w:after="0" w:line="360" w:lineRule="auto"/>
        <w:jc w:val="both"/>
        <w:rPr>
          <w:rFonts w:ascii="Times New Roman" w:eastAsia="Times New Roman" w:hAnsi="Times New Roman" w:cs="Times New Roman"/>
          <w:sz w:val="24"/>
          <w:szCs w:val="24"/>
          <w:lang w:eastAsia="es-CO"/>
        </w:rPr>
      </w:pPr>
    </w:p>
    <w:p w:rsidR="001C16F7" w:rsidRDefault="001C16F7" w:rsidP="005F3A49">
      <w:pPr>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Dirección para respuesta: carrera 20 B No. 65-35- Barrio Laureles- Manizales.</w:t>
      </w:r>
    </w:p>
    <w:p w:rsidR="001C16F7" w:rsidRDefault="001C16F7" w:rsidP="005F3A49">
      <w:pPr>
        <w:spacing w:after="0" w:line="360" w:lineRule="auto"/>
        <w:jc w:val="both"/>
        <w:rPr>
          <w:rFonts w:ascii="Times New Roman" w:eastAsia="Times New Roman" w:hAnsi="Times New Roman" w:cs="Times New Roman"/>
          <w:sz w:val="24"/>
          <w:szCs w:val="24"/>
          <w:lang w:eastAsia="es-CO"/>
        </w:rPr>
      </w:pPr>
    </w:p>
    <w:sectPr w:rsidR="001C16F7" w:rsidSect="008C564A">
      <w:footerReference w:type="default" r:id="rId16"/>
      <w:pgSz w:w="12191"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DD8" w:rsidRDefault="00A10DD8" w:rsidP="002A1509">
      <w:pPr>
        <w:spacing w:after="0" w:line="240" w:lineRule="auto"/>
      </w:pPr>
      <w:r>
        <w:separator/>
      </w:r>
    </w:p>
  </w:endnote>
  <w:endnote w:type="continuationSeparator" w:id="0">
    <w:p w:rsidR="00A10DD8" w:rsidRDefault="00A10DD8" w:rsidP="002A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67563"/>
      <w:docPartObj>
        <w:docPartGallery w:val="Page Numbers (Bottom of Page)"/>
        <w:docPartUnique/>
      </w:docPartObj>
    </w:sdtPr>
    <w:sdtEndPr/>
    <w:sdtContent>
      <w:p w:rsidR="003E0722" w:rsidRDefault="003E0722">
        <w:pPr>
          <w:pStyle w:val="Piedepgina"/>
          <w:jc w:val="center"/>
        </w:pPr>
        <w:r>
          <w:fldChar w:fldCharType="begin"/>
        </w:r>
        <w:r>
          <w:instrText>PAGE   \* MERGEFORMAT</w:instrText>
        </w:r>
        <w:r>
          <w:fldChar w:fldCharType="separate"/>
        </w:r>
        <w:r w:rsidR="00032B0E" w:rsidRPr="00032B0E">
          <w:rPr>
            <w:noProof/>
            <w:lang w:val="es-ES"/>
          </w:rPr>
          <w:t>16</w:t>
        </w:r>
        <w:r>
          <w:fldChar w:fldCharType="end"/>
        </w:r>
      </w:p>
    </w:sdtContent>
  </w:sdt>
  <w:p w:rsidR="003E0722" w:rsidRDefault="003E07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DD8" w:rsidRDefault="00A10DD8" w:rsidP="002A1509">
      <w:pPr>
        <w:spacing w:after="0" w:line="240" w:lineRule="auto"/>
      </w:pPr>
      <w:r>
        <w:separator/>
      </w:r>
    </w:p>
  </w:footnote>
  <w:footnote w:type="continuationSeparator" w:id="0">
    <w:p w:rsidR="00A10DD8" w:rsidRDefault="00A10DD8" w:rsidP="002A1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331E2"/>
    <w:multiLevelType w:val="hybridMultilevel"/>
    <w:tmpl w:val="BD7CC2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6D0222B"/>
    <w:multiLevelType w:val="hybridMultilevel"/>
    <w:tmpl w:val="007AA8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CBA4AAD"/>
    <w:multiLevelType w:val="hybridMultilevel"/>
    <w:tmpl w:val="0D84E8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67"/>
    <w:rsid w:val="000103CA"/>
    <w:rsid w:val="0001684B"/>
    <w:rsid w:val="00024AC5"/>
    <w:rsid w:val="00032B0E"/>
    <w:rsid w:val="00063935"/>
    <w:rsid w:val="000A202C"/>
    <w:rsid w:val="000C4CD7"/>
    <w:rsid w:val="00102B15"/>
    <w:rsid w:val="00133010"/>
    <w:rsid w:val="00153690"/>
    <w:rsid w:val="001977CF"/>
    <w:rsid w:val="001C16F7"/>
    <w:rsid w:val="001C72F8"/>
    <w:rsid w:val="0023432B"/>
    <w:rsid w:val="0024263F"/>
    <w:rsid w:val="00277B85"/>
    <w:rsid w:val="002A1509"/>
    <w:rsid w:val="00331670"/>
    <w:rsid w:val="003560BB"/>
    <w:rsid w:val="003711E5"/>
    <w:rsid w:val="00382310"/>
    <w:rsid w:val="003E0722"/>
    <w:rsid w:val="003F052E"/>
    <w:rsid w:val="00404483"/>
    <w:rsid w:val="00422300"/>
    <w:rsid w:val="00424666"/>
    <w:rsid w:val="0046175B"/>
    <w:rsid w:val="0049356F"/>
    <w:rsid w:val="004D7B42"/>
    <w:rsid w:val="00591A84"/>
    <w:rsid w:val="00596365"/>
    <w:rsid w:val="005F3A49"/>
    <w:rsid w:val="00642AE1"/>
    <w:rsid w:val="00653B84"/>
    <w:rsid w:val="006906B8"/>
    <w:rsid w:val="006C6552"/>
    <w:rsid w:val="00701446"/>
    <w:rsid w:val="00755DFE"/>
    <w:rsid w:val="00772095"/>
    <w:rsid w:val="007748B2"/>
    <w:rsid w:val="00774FE7"/>
    <w:rsid w:val="007C1CEF"/>
    <w:rsid w:val="007D1539"/>
    <w:rsid w:val="007D78BD"/>
    <w:rsid w:val="0081293F"/>
    <w:rsid w:val="00816802"/>
    <w:rsid w:val="0083595B"/>
    <w:rsid w:val="0089095E"/>
    <w:rsid w:val="00892665"/>
    <w:rsid w:val="00895D12"/>
    <w:rsid w:val="008A211F"/>
    <w:rsid w:val="008B2D33"/>
    <w:rsid w:val="008C564A"/>
    <w:rsid w:val="008E1BF1"/>
    <w:rsid w:val="008F2D2F"/>
    <w:rsid w:val="00932FC3"/>
    <w:rsid w:val="009637B8"/>
    <w:rsid w:val="009942BD"/>
    <w:rsid w:val="009E72A0"/>
    <w:rsid w:val="00A10DD8"/>
    <w:rsid w:val="00A24BB7"/>
    <w:rsid w:val="00A42017"/>
    <w:rsid w:val="00A52088"/>
    <w:rsid w:val="00A748E4"/>
    <w:rsid w:val="00A962C2"/>
    <w:rsid w:val="00AC3869"/>
    <w:rsid w:val="00AF6931"/>
    <w:rsid w:val="00B0762D"/>
    <w:rsid w:val="00BC2B2B"/>
    <w:rsid w:val="00CE0A36"/>
    <w:rsid w:val="00D01C4D"/>
    <w:rsid w:val="00D04A93"/>
    <w:rsid w:val="00D12649"/>
    <w:rsid w:val="00DB4E4D"/>
    <w:rsid w:val="00DF4415"/>
    <w:rsid w:val="00DF7BBA"/>
    <w:rsid w:val="00E25C45"/>
    <w:rsid w:val="00E33365"/>
    <w:rsid w:val="00E42828"/>
    <w:rsid w:val="00E51567"/>
    <w:rsid w:val="00E92B2D"/>
    <w:rsid w:val="00EB7120"/>
    <w:rsid w:val="00EF7F10"/>
    <w:rsid w:val="00F40296"/>
    <w:rsid w:val="00F96F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167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277B85"/>
    <w:pPr>
      <w:ind w:left="720"/>
      <w:contextualSpacing/>
    </w:pPr>
  </w:style>
  <w:style w:type="paragraph" w:styleId="Encabezado">
    <w:name w:val="header"/>
    <w:basedOn w:val="Normal"/>
    <w:link w:val="EncabezadoCar"/>
    <w:uiPriority w:val="99"/>
    <w:unhideWhenUsed/>
    <w:rsid w:val="002A15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1509"/>
  </w:style>
  <w:style w:type="paragraph" w:styleId="Piedepgina">
    <w:name w:val="footer"/>
    <w:basedOn w:val="Normal"/>
    <w:link w:val="PiedepginaCar"/>
    <w:uiPriority w:val="99"/>
    <w:unhideWhenUsed/>
    <w:rsid w:val="002A15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1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167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277B85"/>
    <w:pPr>
      <w:ind w:left="720"/>
      <w:contextualSpacing/>
    </w:pPr>
  </w:style>
  <w:style w:type="paragraph" w:styleId="Encabezado">
    <w:name w:val="header"/>
    <w:basedOn w:val="Normal"/>
    <w:link w:val="EncabezadoCar"/>
    <w:uiPriority w:val="99"/>
    <w:unhideWhenUsed/>
    <w:rsid w:val="002A15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1509"/>
  </w:style>
  <w:style w:type="paragraph" w:styleId="Piedepgina">
    <w:name w:val="footer"/>
    <w:basedOn w:val="Normal"/>
    <w:link w:val="PiedepginaCar"/>
    <w:uiPriority w:val="99"/>
    <w:unhideWhenUsed/>
    <w:rsid w:val="002A15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06796">
      <w:bodyDiv w:val="1"/>
      <w:marLeft w:val="0"/>
      <w:marRight w:val="0"/>
      <w:marTop w:val="0"/>
      <w:marBottom w:val="0"/>
      <w:divBdr>
        <w:top w:val="none" w:sz="0" w:space="0" w:color="auto"/>
        <w:left w:val="none" w:sz="0" w:space="0" w:color="auto"/>
        <w:bottom w:val="none" w:sz="0" w:space="0" w:color="auto"/>
        <w:right w:val="none" w:sz="0" w:space="0" w:color="auto"/>
      </w:divBdr>
      <w:divsChild>
        <w:div w:id="117994029">
          <w:marLeft w:val="0"/>
          <w:marRight w:val="0"/>
          <w:marTop w:val="0"/>
          <w:marBottom w:val="0"/>
          <w:divBdr>
            <w:top w:val="none" w:sz="0" w:space="0" w:color="auto"/>
            <w:left w:val="none" w:sz="0" w:space="0" w:color="auto"/>
            <w:bottom w:val="none" w:sz="0" w:space="0" w:color="auto"/>
            <w:right w:val="none" w:sz="0" w:space="0" w:color="auto"/>
          </w:divBdr>
          <w:divsChild>
            <w:div w:id="105930041">
              <w:marLeft w:val="0"/>
              <w:marRight w:val="0"/>
              <w:marTop w:val="0"/>
              <w:marBottom w:val="0"/>
              <w:divBdr>
                <w:top w:val="none" w:sz="0" w:space="0" w:color="auto"/>
                <w:left w:val="none" w:sz="0" w:space="0" w:color="auto"/>
                <w:bottom w:val="none" w:sz="0" w:space="0" w:color="auto"/>
                <w:right w:val="none" w:sz="0" w:space="0" w:color="auto"/>
              </w:divBdr>
              <w:divsChild>
                <w:div w:id="814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68460">
      <w:bodyDiv w:val="1"/>
      <w:marLeft w:val="0"/>
      <w:marRight w:val="0"/>
      <w:marTop w:val="0"/>
      <w:marBottom w:val="0"/>
      <w:divBdr>
        <w:top w:val="none" w:sz="0" w:space="0" w:color="auto"/>
        <w:left w:val="none" w:sz="0" w:space="0" w:color="auto"/>
        <w:bottom w:val="none" w:sz="0" w:space="0" w:color="auto"/>
        <w:right w:val="none" w:sz="0" w:space="0" w:color="auto"/>
      </w:divBdr>
      <w:divsChild>
        <w:div w:id="2038577200">
          <w:marLeft w:val="0"/>
          <w:marRight w:val="0"/>
          <w:marTop w:val="0"/>
          <w:marBottom w:val="0"/>
          <w:divBdr>
            <w:top w:val="none" w:sz="0" w:space="0" w:color="auto"/>
            <w:left w:val="none" w:sz="0" w:space="0" w:color="auto"/>
            <w:bottom w:val="none" w:sz="0" w:space="0" w:color="auto"/>
            <w:right w:val="none" w:sz="0" w:space="0" w:color="auto"/>
          </w:divBdr>
          <w:divsChild>
            <w:div w:id="183785117">
              <w:marLeft w:val="0"/>
              <w:marRight w:val="0"/>
              <w:marTop w:val="0"/>
              <w:marBottom w:val="0"/>
              <w:divBdr>
                <w:top w:val="none" w:sz="0" w:space="0" w:color="auto"/>
                <w:left w:val="none" w:sz="0" w:space="0" w:color="auto"/>
                <w:bottom w:val="none" w:sz="0" w:space="0" w:color="auto"/>
                <w:right w:val="none" w:sz="0" w:space="0" w:color="auto"/>
              </w:divBdr>
              <w:divsChild>
                <w:div w:id="8053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ta.org.co/html/vista_de_un_articulo.asp?Norma=3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ta.org.co/html/vista_de_un_articulo.asp?Norma=4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ta.org.co/html/vista_de_un_articulo.asp?Norma=410" TargetMode="External"/><Relationship Id="rId5" Type="http://schemas.openxmlformats.org/officeDocument/2006/relationships/settings" Target="settings.xml"/><Relationship Id="rId15" Type="http://schemas.openxmlformats.org/officeDocument/2006/relationships/hyperlink" Target="http://www.ceta.org.co/html/vista_de_un_articulo.asp?Norma=595" TargetMode="External"/><Relationship Id="rId10" Type="http://schemas.openxmlformats.org/officeDocument/2006/relationships/hyperlink" Target="http://www.ceta.org.co/html/vista_de_un_articulo.asp?Norma=408" TargetMode="External"/><Relationship Id="rId4" Type="http://schemas.microsoft.com/office/2007/relationships/stylesWithEffects" Target="stylesWithEffects.xml"/><Relationship Id="rId9" Type="http://schemas.openxmlformats.org/officeDocument/2006/relationships/hyperlink" Target="http://www.ceta.org.co/html/vista_de_un_articulo.asp?Norma=409" TargetMode="External"/><Relationship Id="rId14" Type="http://schemas.openxmlformats.org/officeDocument/2006/relationships/hyperlink" Target="http://www.ceta.org.co/html/vista_de_un_articulo.asp?Norma=7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93FC-E239-4324-849E-066E769D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16</Pages>
  <Words>4912</Words>
  <Characters>27019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59</cp:revision>
  <dcterms:created xsi:type="dcterms:W3CDTF">2013-03-29T23:43:00Z</dcterms:created>
  <dcterms:modified xsi:type="dcterms:W3CDTF">2013-09-18T02:18:00Z</dcterms:modified>
</cp:coreProperties>
</file>